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A1" w:rsidRPr="00F13802" w:rsidRDefault="00297EA1" w:rsidP="00297E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380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1380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297EA1" w:rsidRPr="00F13802" w:rsidRDefault="00297EA1" w:rsidP="00297E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EA1" w:rsidRPr="00F13802" w:rsidRDefault="00297EA1" w:rsidP="00297E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EA1" w:rsidRPr="00F13802" w:rsidRDefault="00297EA1" w:rsidP="00297E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EA1" w:rsidRPr="00F13802" w:rsidRDefault="00297EA1" w:rsidP="00297E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EA1" w:rsidRPr="00F13802" w:rsidRDefault="00297EA1" w:rsidP="00297E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EA1" w:rsidRPr="00F13802" w:rsidRDefault="00297EA1" w:rsidP="00297E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EA1" w:rsidRPr="00F13802" w:rsidRDefault="00297EA1" w:rsidP="00297E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EA1" w:rsidRPr="00F13802" w:rsidRDefault="00297EA1" w:rsidP="00297E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EA1" w:rsidRPr="00F13802" w:rsidRDefault="00297EA1" w:rsidP="00297E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EA1" w:rsidRPr="00F13802" w:rsidRDefault="00035B29" w:rsidP="00035B2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3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положения об оплате труда работников государственных (областных) учреждений, в отношении которых функции и полномочия учредителя осуществляет управление по регулированию контрактной системы в сфере закупок Белгородской области </w:t>
      </w:r>
    </w:p>
    <w:p w:rsidR="00297EA1" w:rsidRPr="00F13802" w:rsidRDefault="00297EA1" w:rsidP="00297E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EA1" w:rsidRPr="00F13802" w:rsidRDefault="00297EA1" w:rsidP="00297E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EA1" w:rsidRPr="00F13802" w:rsidRDefault="00297EA1" w:rsidP="00297EA1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3802" w:rsidRPr="00F13802" w:rsidRDefault="00035B29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80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Белгородской области </w:t>
      </w:r>
      <w:r w:rsidRPr="00F07188">
        <w:rPr>
          <w:rFonts w:ascii="Times New Roman" w:eastAsia="Times New Roman" w:hAnsi="Times New Roman" w:cs="Times New Roman"/>
          <w:sz w:val="28"/>
          <w:szCs w:val="28"/>
        </w:rPr>
        <w:t>от 29 декабря 2006 года № 85 «Об отраслевых системах оплаты труда работников бюджетных учреждений Белгородской области», а также в целях</w:t>
      </w:r>
      <w:r w:rsidRPr="00F13802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совершенствования </w:t>
      </w:r>
      <w:r w:rsidR="00F13802" w:rsidRPr="00F138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F13802">
        <w:rPr>
          <w:rFonts w:ascii="Times New Roman" w:eastAsia="Times New Roman" w:hAnsi="Times New Roman" w:cs="Times New Roman"/>
          <w:sz w:val="28"/>
          <w:szCs w:val="28"/>
        </w:rPr>
        <w:t xml:space="preserve">и упорядочения отраслевой системы оплаты труда работников государственных учреждений, в отношении которых функции и полномочия учредителя осуществляет управление по регулированию контрактной системы </w:t>
      </w:r>
      <w:r w:rsidR="00F13802" w:rsidRPr="00F138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F13802">
        <w:rPr>
          <w:rFonts w:ascii="Times New Roman" w:eastAsia="Times New Roman" w:hAnsi="Times New Roman" w:cs="Times New Roman"/>
          <w:sz w:val="28"/>
          <w:szCs w:val="28"/>
        </w:rPr>
        <w:t xml:space="preserve">в сфере закупок Белгородской области Правительство Белгородской области </w:t>
      </w:r>
      <w:r w:rsidR="00F13802" w:rsidRPr="00F1380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="00F13802" w:rsidRPr="00F1380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F13802" w:rsidRPr="00F13802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035B29" w:rsidRPr="00F13802" w:rsidRDefault="00035B29" w:rsidP="00035B2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802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Положение об оплате труда работников государственных (областных) учреждений, в отношении которых функции и полномочия учредителя осуществляет управление по регулированию контрактной системы </w:t>
      </w:r>
      <w:r w:rsidR="00F13802" w:rsidRPr="00F13802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F13802">
        <w:rPr>
          <w:rFonts w:ascii="Times New Roman" w:eastAsia="Times New Roman" w:hAnsi="Times New Roman" w:cs="Times New Roman"/>
          <w:sz w:val="28"/>
          <w:szCs w:val="28"/>
        </w:rPr>
        <w:t>в сфере закупок Белгородской области (прилагается).</w:t>
      </w:r>
    </w:p>
    <w:p w:rsidR="00DC7839" w:rsidRDefault="00035B29" w:rsidP="00035B2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80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C7839" w:rsidRPr="00DC783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Руководителям государственных (областных) </w:t>
      </w:r>
      <w:r w:rsidR="00DC7839" w:rsidRPr="00BB5EE7">
        <w:rPr>
          <w:rFonts w:ascii="Times New Roman" w:eastAsia="Times New Roman" w:hAnsi="Times New Roman" w:cs="Times New Roman"/>
          <w:strike/>
          <w:sz w:val="28"/>
          <w:szCs w:val="28"/>
          <w:highlight w:val="yellow"/>
        </w:rPr>
        <w:t>казенных</w:t>
      </w:r>
      <w:r w:rsidR="00DC7839" w:rsidRPr="00BB5EE7">
        <w:rPr>
          <w:rFonts w:ascii="Times New Roman" w:eastAsia="Times New Roman" w:hAnsi="Times New Roman" w:cs="Times New Roman"/>
          <w:strike/>
          <w:sz w:val="28"/>
          <w:szCs w:val="28"/>
        </w:rPr>
        <w:t xml:space="preserve"> </w:t>
      </w:r>
      <w:r w:rsidR="00DC7839" w:rsidRPr="00DC7839">
        <w:rPr>
          <w:rFonts w:ascii="Times New Roman" w:eastAsia="Times New Roman" w:hAnsi="Times New Roman" w:cs="Times New Roman"/>
          <w:sz w:val="28"/>
          <w:szCs w:val="28"/>
        </w:rPr>
        <w:t xml:space="preserve">учреждений, </w:t>
      </w:r>
      <w:r w:rsidR="00BB5EE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C7839" w:rsidRPr="00DC7839">
        <w:rPr>
          <w:rFonts w:ascii="Times New Roman" w:eastAsia="Times New Roman" w:hAnsi="Times New Roman" w:cs="Times New Roman"/>
          <w:sz w:val="28"/>
          <w:szCs w:val="28"/>
        </w:rPr>
        <w:t>в отношении которых функции и полномочия учредителя осуществляет Администрация Губернатора Белгородской области, не позднее 1 ноября 2021 года организовать работы по приведению положений об оплате труда работников учреждений в соответствие с настоящим постановлением.</w:t>
      </w:r>
    </w:p>
    <w:p w:rsidR="00035B29" w:rsidRPr="00F13802" w:rsidRDefault="004524B0" w:rsidP="00035B2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="00035B29" w:rsidRPr="00F1380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035B29" w:rsidRPr="00F1380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управление </w:t>
      </w:r>
      <w:r w:rsidR="00F13802" w:rsidRPr="00F13802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035B29" w:rsidRPr="00F13802">
        <w:rPr>
          <w:rFonts w:ascii="Times New Roman" w:eastAsia="Times New Roman" w:hAnsi="Times New Roman" w:cs="Times New Roman"/>
          <w:sz w:val="28"/>
          <w:szCs w:val="28"/>
        </w:rPr>
        <w:t>по регулированию контрактной системы в сфере закупок Белгородской области (Бондарев И.И.).</w:t>
      </w:r>
    </w:p>
    <w:p w:rsidR="00035B29" w:rsidRPr="00F13802" w:rsidRDefault="00DC7839" w:rsidP="00035B2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35B29" w:rsidRPr="00F13802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и распространяется на правоотношения, возникшие с 1 января 2022 года.</w:t>
      </w:r>
    </w:p>
    <w:p w:rsidR="00297EA1" w:rsidRPr="00F13802" w:rsidRDefault="00297EA1" w:rsidP="00297E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7EA1" w:rsidRPr="00F13802" w:rsidRDefault="00297EA1" w:rsidP="00297E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7EA1" w:rsidRPr="00F13802" w:rsidRDefault="00297EA1" w:rsidP="00297E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297EA1" w:rsidRPr="00F13802" w:rsidTr="00A86391">
        <w:tc>
          <w:tcPr>
            <w:tcW w:w="4111" w:type="dxa"/>
          </w:tcPr>
          <w:p w:rsidR="00FA44DB" w:rsidRPr="00F13802" w:rsidRDefault="00FA44DB" w:rsidP="00FA4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297EA1" w:rsidRPr="00F13802">
              <w:rPr>
                <w:rFonts w:ascii="Times New Roman" w:hAnsi="Times New Roman" w:cs="Times New Roman"/>
                <w:b/>
                <w:sz w:val="28"/>
                <w:szCs w:val="28"/>
              </w:rPr>
              <w:t>Губернатор</w:t>
            </w:r>
          </w:p>
          <w:p w:rsidR="00297EA1" w:rsidRPr="00F13802" w:rsidRDefault="00297EA1" w:rsidP="00FA4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802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5528" w:type="dxa"/>
          </w:tcPr>
          <w:p w:rsidR="00297EA1" w:rsidRPr="00F13802" w:rsidRDefault="00297EA1" w:rsidP="00A86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EA1" w:rsidRPr="00F13802" w:rsidRDefault="00297EA1" w:rsidP="00A863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802">
              <w:rPr>
                <w:rFonts w:ascii="Times New Roman" w:hAnsi="Times New Roman" w:cs="Times New Roman"/>
                <w:b/>
                <w:sz w:val="28"/>
                <w:szCs w:val="28"/>
              </w:rPr>
              <w:t>В.В. Гладков</w:t>
            </w:r>
          </w:p>
        </w:tc>
      </w:tr>
    </w:tbl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814"/>
        <w:gridCol w:w="4933"/>
      </w:tblGrid>
      <w:tr w:rsidR="00E93DA7" w:rsidRPr="00F13802" w:rsidTr="00BB5EE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E93DA7" w:rsidRPr="00F13802" w:rsidRDefault="00E93DA7" w:rsidP="00297EA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E93DA7" w:rsidRPr="00F13802" w:rsidRDefault="00E93DA7" w:rsidP="00E93DA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8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 № 1</w:t>
            </w:r>
          </w:p>
          <w:p w:rsidR="00E93DA7" w:rsidRPr="00F13802" w:rsidRDefault="00E93DA7" w:rsidP="00E93DA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93DA7" w:rsidRPr="00F13802" w:rsidRDefault="00E93DA7" w:rsidP="00E93DA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8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УТВЕРЖДЕН</w:t>
            </w:r>
            <w:r w:rsidR="00F13802" w:rsidRPr="00F138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</w:p>
          <w:p w:rsidR="00E86969" w:rsidRDefault="00E93DA7" w:rsidP="00ED4139">
            <w:pPr>
              <w:ind w:firstLine="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8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постановлением Правительства</w:t>
            </w:r>
            <w:r w:rsidR="00F13802" w:rsidRPr="00F138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93DA7" w:rsidRPr="00F13802" w:rsidRDefault="00E93DA7" w:rsidP="00E93DA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8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E93DA7" w:rsidRPr="00F13802" w:rsidRDefault="00E93DA7" w:rsidP="00E93DA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8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«____» ____________ 202</w:t>
            </w:r>
            <w:r w:rsidR="00F071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F138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E93DA7" w:rsidRPr="00F13802" w:rsidRDefault="00E93DA7" w:rsidP="00875BCA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8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="0048717A" w:rsidRPr="00F138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5BCA" w:rsidRPr="00F138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</w:t>
            </w:r>
          </w:p>
          <w:p w:rsidR="00875BCA" w:rsidRPr="00F13802" w:rsidRDefault="00875BCA" w:rsidP="00E93DA7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3DA7" w:rsidRPr="00F13802" w:rsidRDefault="00E93DA7" w:rsidP="00297EA1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97EA1" w:rsidRDefault="00297EA1" w:rsidP="00297E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105"/>
      <w:bookmarkEnd w:id="0"/>
    </w:p>
    <w:p w:rsidR="00ED4139" w:rsidRPr="00F13802" w:rsidRDefault="00ED4139" w:rsidP="00297E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44DB" w:rsidRPr="00F13802" w:rsidRDefault="001B2153" w:rsidP="00297E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3802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F13802" w:rsidRPr="00F13802">
        <w:rPr>
          <w:rFonts w:ascii="Times New Roman" w:eastAsia="Times New Roman" w:hAnsi="Times New Roman" w:cs="Times New Roman"/>
          <w:b/>
          <w:bCs/>
          <w:sz w:val="28"/>
          <w:szCs w:val="28"/>
        </w:rPr>
        <w:t>ложение об оплате труда работников государственных (областных) учреждений, в отношении которых функции и полномочия учредителя осуществляет управление по регулированию контрактной системы в сфере закупок Белгородской области</w:t>
      </w:r>
    </w:p>
    <w:p w:rsidR="00297EA1" w:rsidRPr="00F13802" w:rsidRDefault="00297EA1" w:rsidP="00297E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EA1" w:rsidRPr="00F13802" w:rsidRDefault="00297EA1" w:rsidP="00297E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3802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97EA1" w:rsidRPr="00F13802" w:rsidRDefault="00297EA1" w:rsidP="00297E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14"/>
      <w:bookmarkEnd w:id="1"/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1.1. Положение об оплате труда работников государственных (областных) учреждений, в отношении которых функции и полномочия учредителя осуществляет </w:t>
      </w:r>
      <w:r w:rsidRPr="00F13802">
        <w:rPr>
          <w:rFonts w:ascii="Times New Roman" w:eastAsia="Times New Roman" w:hAnsi="Times New Roman" w:cs="Times New Roman"/>
          <w:sz w:val="28"/>
          <w:szCs w:val="28"/>
        </w:rPr>
        <w:t xml:space="preserve">управление по регулированию контрактной системы в сфере закупок Белгородской области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(далее - Положение), разработано с учетом: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- Трудового </w:t>
      </w:r>
      <w:hyperlink r:id="rId10" w:history="1">
        <w:r w:rsidRPr="00B07266">
          <w:rPr>
            <w:rFonts w:ascii="Times New Roman" w:eastAsia="Times New Roman" w:hAnsi="Times New Roman" w:cs="Times New Roman"/>
            <w:sz w:val="28"/>
            <w:szCs w:val="28"/>
          </w:rPr>
          <w:t>кодекса</w:t>
        </w:r>
      </w:hyperlink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Федерации;</w:t>
      </w:r>
    </w:p>
    <w:p w:rsidR="00F13802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1" w:history="1">
        <w:r w:rsidR="00A71981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B07266">
          <w:rPr>
            <w:rFonts w:ascii="Times New Roman" w:eastAsia="Times New Roman" w:hAnsi="Times New Roman" w:cs="Times New Roman"/>
            <w:sz w:val="28"/>
            <w:szCs w:val="28"/>
          </w:rPr>
          <w:t>остановления</w:t>
        </w:r>
      </w:hyperlink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5 августа 2008 года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583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в которых законом предусмотрена военная и приравненная к ней служба, оплата труда которых осуществляется на основе Единой тарифной сетки </w:t>
      </w:r>
      <w:r w:rsidR="00BB5EE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bookmarkStart w:id="2" w:name="_GoBack"/>
      <w:bookmarkEnd w:id="2"/>
      <w:r w:rsidRPr="00B07266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оплате труда работников федеральных государственных учреждений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2" w:history="1">
        <w:r w:rsidR="00A71981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B07266">
          <w:rPr>
            <w:rFonts w:ascii="Times New Roman" w:eastAsia="Times New Roman" w:hAnsi="Times New Roman" w:cs="Times New Roman"/>
            <w:sz w:val="28"/>
            <w:szCs w:val="28"/>
          </w:rPr>
          <w:t>риказа</w:t>
        </w:r>
      </w:hyperlink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7266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России от 29 декабря 2007 года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818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Перечня видов выплат стимулирующего характера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в федеральных бюджетных, автономных, казенных учреждениях и разъяснения о порядке установления выплат стимулирующего характера в этих учреждениях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3" w:history="1">
        <w:r w:rsidR="00A71981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B07266">
          <w:rPr>
            <w:rFonts w:ascii="Times New Roman" w:eastAsia="Times New Roman" w:hAnsi="Times New Roman" w:cs="Times New Roman"/>
            <w:sz w:val="28"/>
            <w:szCs w:val="28"/>
          </w:rPr>
          <w:t>риказа</w:t>
        </w:r>
      </w:hyperlink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7266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России от 29 декабря 2007 года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822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Перечня видов выплат компенсационного характера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в федеральных бюджетных, автономных, казенных учреждениях и разъяснения о порядке установления выплат компенсационного характера в этих учреждениях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719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диных </w:t>
      </w:r>
      <w:hyperlink r:id="rId14" w:history="1">
        <w:r w:rsidRPr="00B07266">
          <w:rPr>
            <w:rFonts w:ascii="Times New Roman" w:eastAsia="Times New Roman" w:hAnsi="Times New Roman" w:cs="Times New Roman"/>
            <w:sz w:val="28"/>
            <w:szCs w:val="28"/>
          </w:rPr>
          <w:t>рекомендаций</w:t>
        </w:r>
      </w:hyperlink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по установлению на федеральном, региональном и местном уровнях систем оплаты труда работников государственных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DB719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учреждений на 2022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год, утвержденных решением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трехсторонней комиссии по регулированию социально-трудовых отношений от 2</w:t>
      </w:r>
      <w:r w:rsidR="00DB719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декабря 20</w:t>
      </w:r>
      <w:r w:rsidR="00DB719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1 года, протокол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DB719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1981" w:rsidRDefault="00A71981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9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71981">
        <w:rPr>
          <w:rFonts w:ascii="Times New Roman" w:eastAsia="Times New Roman" w:hAnsi="Times New Roman" w:cs="Times New Roman"/>
          <w:sz w:val="28"/>
          <w:szCs w:val="28"/>
        </w:rPr>
        <w:t xml:space="preserve">акона Белгородской области от 29 декабря 2006 года № 85                            «Об отраслевых системах </w:t>
      </w:r>
      <w:proofErr w:type="gramStart"/>
      <w:r w:rsidRPr="00A71981">
        <w:rPr>
          <w:rFonts w:ascii="Times New Roman" w:eastAsia="Times New Roman" w:hAnsi="Times New Roman" w:cs="Times New Roman"/>
          <w:sz w:val="28"/>
          <w:szCs w:val="28"/>
        </w:rPr>
        <w:t>оплаты труда работников бюджетных учреждений Белгородской области</w:t>
      </w:r>
      <w:proofErr w:type="gramEnd"/>
      <w:r w:rsidRPr="00A7198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71981" w:rsidRDefault="00A71981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иных правовых актов </w:t>
      </w:r>
      <w:r w:rsidR="004524B0">
        <w:rPr>
          <w:rFonts w:ascii="Times New Roman" w:eastAsia="Times New Roman" w:hAnsi="Times New Roman" w:cs="Times New Roman"/>
          <w:sz w:val="28"/>
          <w:szCs w:val="28"/>
        </w:rPr>
        <w:t>Российской Федерации, Белгородской области, регулирующих вопросы оплаты труда работников государственных учреждений.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Положение разработано в целях совершенствования и упорядочения системы оплаты труда работников государственных (областных) учреждений (далее - Учреждения), в отношении которых функции и полномочия учредителя осуществляет </w:t>
      </w:r>
      <w:r w:rsidRPr="00F13802">
        <w:rPr>
          <w:rFonts w:ascii="Times New Roman" w:eastAsia="Times New Roman" w:hAnsi="Times New Roman" w:cs="Times New Roman"/>
          <w:sz w:val="28"/>
          <w:szCs w:val="28"/>
        </w:rPr>
        <w:t>управление по регулированию контрактной системы в сфере закупок Белгородской области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(далее - Учредитель), направленной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на стимулирование работников за результаты труда, а также для обеспечения единых принципов оплаты труда работников Учреждений, находящихся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на бюджетном финансировании, на основе обеспечения</w:t>
      </w:r>
      <w:proofErr w:type="gramEnd"/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зависимости величины заработной платы от квалификации специалистов, сложности выполняемых работ, количества и качества затраченного труда без ограничения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ее максимальными размерами.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1.3. Положение определяет порядок и условия оплаты труда работников Учреждений, порядок расходования средств на оплату труда и систему материального стимулирования и поощрения работников Учреждений.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1.4. Оплата труда работников Учреждений состоит из должностных окладов, </w:t>
      </w:r>
      <w:r w:rsidR="00A71981">
        <w:rPr>
          <w:rFonts w:ascii="Times New Roman" w:eastAsia="Times New Roman" w:hAnsi="Times New Roman" w:cs="Times New Roman"/>
          <w:sz w:val="28"/>
          <w:szCs w:val="28"/>
        </w:rPr>
        <w:t>выплат стимулирующего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, компенсационн</w:t>
      </w:r>
      <w:r w:rsidR="00A71981">
        <w:rPr>
          <w:rFonts w:ascii="Times New Roman" w:eastAsia="Times New Roman" w:hAnsi="Times New Roman" w:cs="Times New Roman"/>
          <w:sz w:val="28"/>
          <w:szCs w:val="28"/>
        </w:rPr>
        <w:t>ого и социального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1981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1.5. К выплатам стимулирующего характера относятся: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- ежемесячная надбавка к должностному окладу за сложность, напряженность и высокие достижения в труде;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- ежемесячная надбавка за выслугу лет;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- ежемесячное денежное поощрение;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- премии по итогам работы (за месяц, квартал, год);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- единовременные премии.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1.6. К выплатам компенсационного характера относятся: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- доплата за совмещение профессий (должностей);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- доплата за расширение зон обслуживания и увеличение объема выполняемых работ;</w:t>
      </w:r>
    </w:p>
    <w:p w:rsidR="00F13802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- доплата за исполнение обязанностей временно отсутствующего работника без освобождения от работы, определенной трудовым договором</w:t>
      </w:r>
      <w:r w:rsidR="00A719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1981" w:rsidRPr="00B07266" w:rsidRDefault="00A71981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другие выплаты в соответствии с Трудовым кодексом Российской Федерации.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1.7. К выплатам социального характера относятся единовременная выплата при предоставлении ежегодного оплачиваемого отпуска, а также материальная помощь в порядке, определенном Положением.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1.8. Условия оплаты труда, включая размер должностного оклада работника и иные выплаты стимулирующего, компенсационного и социального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lastRenderedPageBreak/>
        <w:t>характера, являются обязательными для включения в трудовой договор.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1.9. Оплата труда работников, занятых по совместительству, а также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на условиях неполного рабочего времени или неполной рабочей недели, производится пропорционально отработанному времени на условиях, определенных трудовым договором.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1.10. Заработная плата работника Учреждения зависит от его квалификации, сложности, количества, качества и условий выполняемой работы и не ограничивается предельными размерами.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1.11. Фонд оплаты труда работников Учреждений формируется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на календарный год в пределах ассигнований, утвержденных законом Белгородской области об областном бюджете на соответствующий финансовый год и плановые периоды.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1.12. Выплата заработной платы работникам Учреждения производится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в денежной форме в валюте Российской Федерации (в рублях).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D806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2. Формирование фонда оплаты труда</w:t>
      </w: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2.1. Бюджетные ассигнования, предназначенные для оплаты труда работников Учреждения, определяются в соответствии со штатной численностью работников.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78"/>
      <w:bookmarkEnd w:id="3"/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2.2. При формировании фонда оплаты труда руководителей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и специалистов Учреждения за счет средств областного бюджета предусматриваются следующие финансовые средства (в расчете на год):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на выплату должностных окладов - 12 должностных окладов;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на выплату ежемесячной надбавки к должностному окладу за сложность, напряженность и высокие достижения в труде - 13 должностных окладов;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на выплату ежемесячной надбавки за выслугу лет - 3 должностных оклада;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на выплату ежемесячного денежного поощрения на основе показателей результативности профессиональной служебной деятельности работника - 16 должностных окладов;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на выплату премий по итогам работы (за месяц, квартал, год), единовременной премии - 3 должностных оклада;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на единовременную выплату при предоставлении ежегодного оплачиваемого отпуска - 2 </w:t>
      </w:r>
      <w:proofErr w:type="gramStart"/>
      <w:r w:rsidRPr="00B07266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proofErr w:type="gramEnd"/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оклада;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на выплату материальной помощи - 2 </w:t>
      </w:r>
      <w:proofErr w:type="gramStart"/>
      <w:r w:rsidRPr="00B07266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proofErr w:type="gramEnd"/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оклада.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2.3. При формировании </w:t>
      </w:r>
      <w:proofErr w:type="gramStart"/>
      <w:r w:rsidRPr="00B07266">
        <w:rPr>
          <w:rFonts w:ascii="Times New Roman" w:eastAsia="Times New Roman" w:hAnsi="Times New Roman" w:cs="Times New Roman"/>
          <w:sz w:val="28"/>
          <w:szCs w:val="28"/>
        </w:rPr>
        <w:t>фонда оплаты труда вспомогательного персонала Учреждения</w:t>
      </w:r>
      <w:proofErr w:type="gramEnd"/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областного бюджета предусматриваются следующие финансовые средства (в расчете на год):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на выплату должностных окладов - 12 должностных окладов;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на выплату ежемесячной надбавки к должностному окладу за сложность, напряженность и высокие достижения в труде - 13 должностных окладов;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lastRenderedPageBreak/>
        <w:t>на выплату премий по итогам работы (за месяц, квартал, год), единовременной премии - 6 должностных окладов;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на единовременную выплату при предоставлении ежегодного оплачиваемого отпуска - 2 </w:t>
      </w:r>
      <w:proofErr w:type="gramStart"/>
      <w:r w:rsidRPr="00B07266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proofErr w:type="gramEnd"/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оклада;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на выплату материальной помощи - 2 </w:t>
      </w:r>
      <w:proofErr w:type="gramStart"/>
      <w:r w:rsidRPr="00B07266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proofErr w:type="gramEnd"/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оклада.</w:t>
      </w:r>
    </w:p>
    <w:p w:rsidR="00F13802" w:rsidRPr="00B07266" w:rsidRDefault="0016036E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F13802" w:rsidRPr="00B07266">
          <w:rPr>
            <w:rFonts w:ascii="Times New Roman" w:eastAsia="Times New Roman" w:hAnsi="Times New Roman" w:cs="Times New Roman"/>
            <w:sz w:val="28"/>
            <w:szCs w:val="28"/>
          </w:rPr>
          <w:t>2.4</w:t>
        </w:r>
      </w:hyperlink>
      <w:r w:rsidR="00F13802" w:rsidRPr="00B07266">
        <w:rPr>
          <w:rFonts w:ascii="Times New Roman" w:eastAsia="Times New Roman" w:hAnsi="Times New Roman" w:cs="Times New Roman"/>
          <w:sz w:val="28"/>
          <w:szCs w:val="28"/>
        </w:rPr>
        <w:t xml:space="preserve">. Руководитель Учреждения вправе перераспределять средства </w:t>
      </w:r>
      <w:proofErr w:type="gramStart"/>
      <w:r w:rsidR="00F13802" w:rsidRPr="00B07266">
        <w:rPr>
          <w:rFonts w:ascii="Times New Roman" w:eastAsia="Times New Roman" w:hAnsi="Times New Roman" w:cs="Times New Roman"/>
          <w:sz w:val="28"/>
          <w:szCs w:val="28"/>
        </w:rPr>
        <w:t>фонда оплаты труда работников Учреждения</w:t>
      </w:r>
      <w:proofErr w:type="gramEnd"/>
      <w:r w:rsidR="00F13802" w:rsidRPr="00B07266">
        <w:rPr>
          <w:rFonts w:ascii="Times New Roman" w:eastAsia="Times New Roman" w:hAnsi="Times New Roman" w:cs="Times New Roman"/>
          <w:sz w:val="28"/>
          <w:szCs w:val="28"/>
        </w:rPr>
        <w:t xml:space="preserve"> между выплатами, предусмотренными </w:t>
      </w:r>
      <w:hyperlink w:anchor="p78" w:history="1">
        <w:r w:rsidR="00F13802" w:rsidRPr="00B07266">
          <w:rPr>
            <w:rFonts w:ascii="Times New Roman" w:eastAsia="Times New Roman" w:hAnsi="Times New Roman" w:cs="Times New Roman"/>
            <w:sz w:val="28"/>
            <w:szCs w:val="28"/>
          </w:rPr>
          <w:t>пунктом 2.2</w:t>
        </w:r>
      </w:hyperlink>
      <w:r w:rsidR="00F13802" w:rsidRPr="00B07266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раздела.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3. Порядок установления размеров должностных окладов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3.1. Должностные </w:t>
      </w:r>
      <w:hyperlink w:anchor="p221" w:history="1">
        <w:r w:rsidRPr="00B07266">
          <w:rPr>
            <w:rFonts w:ascii="Times New Roman" w:eastAsia="Times New Roman" w:hAnsi="Times New Roman" w:cs="Times New Roman"/>
            <w:sz w:val="28"/>
            <w:szCs w:val="28"/>
          </w:rPr>
          <w:t>оклады</w:t>
        </w:r>
      </w:hyperlink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работников устанавливаются в соответствии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с приложением к Положению.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3.2. Должностной оклад начисляется ежемесячно за фактически отработанное время в расчетном периоде.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3.3. Должностные оклады работников подлежат индексации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и Белгородской области, по согласованию с Учредителем.</w:t>
      </w: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4. Порядок установления надбавок за сложность,</w:t>
      </w:r>
    </w:p>
    <w:p w:rsidR="00F13802" w:rsidRPr="00B07266" w:rsidRDefault="00F13802" w:rsidP="00F138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напряженность и высокие достижения в труде</w:t>
      </w: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F07188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188">
        <w:rPr>
          <w:rFonts w:ascii="Times New Roman" w:eastAsia="Times New Roman" w:hAnsi="Times New Roman" w:cs="Times New Roman"/>
          <w:sz w:val="28"/>
          <w:szCs w:val="28"/>
        </w:rPr>
        <w:t xml:space="preserve">4.1. Надбавка к должностному окладу за сложность, напряженность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07188">
        <w:rPr>
          <w:rFonts w:ascii="Times New Roman" w:eastAsia="Times New Roman" w:hAnsi="Times New Roman" w:cs="Times New Roman"/>
          <w:sz w:val="28"/>
          <w:szCs w:val="28"/>
        </w:rPr>
        <w:t xml:space="preserve">и высокие достижения в труде устанавливается в целях материального стимулирования труда и повышения заинтересованности работников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F07188">
        <w:rPr>
          <w:rFonts w:ascii="Times New Roman" w:eastAsia="Times New Roman" w:hAnsi="Times New Roman" w:cs="Times New Roman"/>
          <w:sz w:val="28"/>
          <w:szCs w:val="28"/>
        </w:rPr>
        <w:t>в результатах своей деятельности, поддержания на надлежащем уровне своей квалификации и профессиональных навыков, качественном выполнении основных обязанностей.</w:t>
      </w:r>
    </w:p>
    <w:p w:rsidR="00F13802" w:rsidRPr="00F07188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188">
        <w:rPr>
          <w:rFonts w:ascii="Times New Roman" w:eastAsia="Times New Roman" w:hAnsi="Times New Roman" w:cs="Times New Roman"/>
          <w:sz w:val="28"/>
          <w:szCs w:val="28"/>
        </w:rPr>
        <w:t>4.2. Размер надбавки к должностному окладу за сложность, напряженность и высокие достижения в труде по соответствующей должности устанавливается в размере от 50 до 190 процентов должностного оклада приказом руководителя Учреждения по согласованию с Учредителем с учетом критериев оценки сложности, напряженности и высоких достижений в труде.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188">
        <w:rPr>
          <w:rFonts w:ascii="Times New Roman" w:eastAsia="Times New Roman" w:hAnsi="Times New Roman" w:cs="Times New Roman"/>
          <w:sz w:val="28"/>
          <w:szCs w:val="28"/>
        </w:rPr>
        <w:t>4.3. Перечень критериев оценки сложности, напряженности и высоких достижений в труде работников по соответствующей должности утверждается приказом руководителя Учреждения по согласованию с Учредителем.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4.4. Конкретный размер надбавки к должностному окладу за сложность, напряженность и высокие достижения в труде устанавливается работнику индивидуально при приеме на работу, переводе на иную должность,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в соответствии с установленными критериями оценки сложности, напряженности и высоких достижений в труде.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4.5. Размер надбавки к должностному окладу за сложность, напряженность и высокие достижения в труде может быть изменен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приказа руководителя Учреждения по представлению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руководителя структурного подразделения Учреждения при изменении характера работы и (или) должностных обязанностей и критериев оценки сложности, напряженности и высоких достижений в труде.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4.6. Ежемесячная надбавка к должностному окладу за сложность, напряженность и высокие достижения в труде начисляется с учетом фактически отработанного времени в расчетном периоде.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4.7. Размер надбавки за сложность, напряженность и высокие достижения в труде руководителю Учреждения устанавливается Учредителем в пределах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до 200 процентов должностного оклада.</w:t>
      </w: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Порядок установления надбавки к </w:t>
      </w:r>
      <w:proofErr w:type="gramStart"/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должностному</w:t>
      </w:r>
      <w:proofErr w:type="gramEnd"/>
    </w:p>
    <w:p w:rsidR="00F13802" w:rsidRPr="00B07266" w:rsidRDefault="00F13802" w:rsidP="00F138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окладу за выслугу лет</w:t>
      </w: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5.1. Надбавка к должностному окладу за выслугу лет устанавливается в следующих размерах:</w:t>
      </w: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60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7649"/>
      </w:tblGrid>
      <w:tr w:rsidR="00F13802" w:rsidRPr="00F13802" w:rsidTr="00F13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стаже работы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ежемесячной надбавки (в процентах к должностному окладу)</w:t>
            </w:r>
          </w:p>
        </w:tc>
      </w:tr>
      <w:tr w:rsidR="00F13802" w:rsidRPr="00F13802" w:rsidTr="00F13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от 1 до 3 лет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13802" w:rsidRPr="00F13802" w:rsidTr="00F13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от 3 до 5 лет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13802" w:rsidRPr="00F13802" w:rsidTr="00F13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13802" w:rsidRPr="00F13802" w:rsidTr="00F13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13802" w:rsidRPr="00F13802" w:rsidTr="00F13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5.2. В стаж работы, дающий право работникам Учреждения на получение надбавки к должностному окладу за выслугу лет, включаются: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а) время прохождения государственной и (или) муниципальной службы;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б) периоды работы в данном Учреждении;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в) иные периоды работы на предприятиях, в учреждениях и организациях, опыт и знание работы в которых необходимы работникам для выполнения должностных обязанностей.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5.3. Рассмотрение вопросов по исчислению стажа работы для выплаты надбавки к должностному окладу за выслугу лет работникам Учреждения осуществляется комиссией по установлению стажа работы, дающего право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на установление работникам надбавки к должностному окладу за выслугу лет.</w:t>
      </w:r>
    </w:p>
    <w:p w:rsidR="00F13802" w:rsidRPr="00F07188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Положение о работе комиссии, ее состав и порядок исчисления стажа, дающего право на получение ежемесячной надбавки к должностному окладу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за выслугу лет, </w:t>
      </w:r>
      <w:r w:rsidRPr="00F07188">
        <w:rPr>
          <w:rFonts w:ascii="Times New Roman" w:eastAsia="Times New Roman" w:hAnsi="Times New Roman" w:cs="Times New Roman"/>
          <w:sz w:val="28"/>
          <w:szCs w:val="28"/>
        </w:rPr>
        <w:t xml:space="preserve">утверждаются приказом руководителя Учреждения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F07188">
        <w:rPr>
          <w:rFonts w:ascii="Times New Roman" w:eastAsia="Times New Roman" w:hAnsi="Times New Roman" w:cs="Times New Roman"/>
          <w:sz w:val="28"/>
          <w:szCs w:val="28"/>
        </w:rPr>
        <w:t>по согласованию с Учредителем.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188">
        <w:rPr>
          <w:rFonts w:ascii="Times New Roman" w:eastAsia="Times New Roman" w:hAnsi="Times New Roman" w:cs="Times New Roman"/>
          <w:sz w:val="28"/>
          <w:szCs w:val="28"/>
        </w:rPr>
        <w:t xml:space="preserve">5.4. Назначение надбавки за выслугу лет руководителю Учреждения производится Учредителем по представлению комиссии по установлению стажа работы, дающего право на установление работникам надбавки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F07188">
        <w:rPr>
          <w:rFonts w:ascii="Times New Roman" w:eastAsia="Times New Roman" w:hAnsi="Times New Roman" w:cs="Times New Roman"/>
          <w:sz w:val="28"/>
          <w:szCs w:val="28"/>
        </w:rPr>
        <w:lastRenderedPageBreak/>
        <w:t>к должностному окладу за выслугу лет.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5.5. Надбавка за выслугу лет начисляется с учетом фактически отработанного времени в расчетном периоде.</w:t>
      </w:r>
    </w:p>
    <w:p w:rsidR="00F13802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80680" w:rsidRPr="00B07266" w:rsidRDefault="00D80680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802" w:rsidRPr="00B07266" w:rsidRDefault="00F13802" w:rsidP="00F138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Порядок выплаты работникам </w:t>
      </w:r>
      <w:proofErr w:type="gramStart"/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ежемесячного</w:t>
      </w:r>
      <w:proofErr w:type="gramEnd"/>
    </w:p>
    <w:p w:rsidR="00F13802" w:rsidRPr="00B07266" w:rsidRDefault="00F13802" w:rsidP="00F138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денежного поощрения</w:t>
      </w: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6.1 Ежемесячное денежное поощрение выплачивается руководителям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и специалистам при условии качественного, своевременного и добросовестного выполнения ими должностных обязанностей в целях материального стимулирования, повышения эффективности и качества результатов профессиональной деятельности.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188">
        <w:rPr>
          <w:rFonts w:ascii="Times New Roman" w:eastAsia="Times New Roman" w:hAnsi="Times New Roman" w:cs="Times New Roman"/>
          <w:sz w:val="28"/>
          <w:szCs w:val="28"/>
        </w:rPr>
        <w:t xml:space="preserve">6.2. Размер ежемесячного денежного поощрения по соответствующей должности устанавливается приказом руководителя Учреждения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F07188">
        <w:rPr>
          <w:rFonts w:ascii="Times New Roman" w:eastAsia="Times New Roman" w:hAnsi="Times New Roman" w:cs="Times New Roman"/>
          <w:sz w:val="28"/>
          <w:szCs w:val="28"/>
        </w:rPr>
        <w:t>по согласованию с Учредителем.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6.3</w:t>
      </w:r>
      <w:r w:rsidRPr="00F07188">
        <w:rPr>
          <w:rFonts w:ascii="Times New Roman" w:eastAsia="Times New Roman" w:hAnsi="Times New Roman" w:cs="Times New Roman"/>
          <w:sz w:val="28"/>
          <w:szCs w:val="28"/>
        </w:rPr>
        <w:t>. Перечень показателей для оценки результативности профессиональной служебной деятельности утверждается руководителем Учреждения по согласованию с Учредителем.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6.4. Оценка работника по каждому из показателей для оценки результативности профессиональной служебной деятельности определяется ежемесячно руководителем структурного подразделения Учреждения исходя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из сопоставления фактически достигнутых результатов с критериями оценки.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6.5. Итоговая оценка результативности определяется ежемесячно путем суммирования оценок по указанным показателям для оценки результативности профессиональной служебной деятельности.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6.6. Ежемесячное денежное поощрение выплачивается исходя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из установленного размера ежемесячного денежного поощрения и фактически отработанного времени в расчетном периоде.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188">
        <w:rPr>
          <w:rFonts w:ascii="Times New Roman" w:eastAsia="Times New Roman" w:hAnsi="Times New Roman" w:cs="Times New Roman"/>
          <w:sz w:val="28"/>
          <w:szCs w:val="28"/>
        </w:rPr>
        <w:t xml:space="preserve">6.7. Оценка руководителя Учреждения по каждому из показателей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F07188">
        <w:rPr>
          <w:rFonts w:ascii="Times New Roman" w:eastAsia="Times New Roman" w:hAnsi="Times New Roman" w:cs="Times New Roman"/>
          <w:sz w:val="28"/>
          <w:szCs w:val="28"/>
        </w:rPr>
        <w:t>для оценки результативности профессиональной служебной деятельности осуществляется ежемесячно Учредителем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7. Порядок выплаты премий по результатам работы за месяц</w:t>
      </w:r>
    </w:p>
    <w:p w:rsidR="00F13802" w:rsidRPr="00B07266" w:rsidRDefault="00F13802" w:rsidP="00F138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за счет фонда оплаты труда работников</w:t>
      </w: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7.1. Премирование работников Учреждения производится в целях усиления их материальной заинтересованности в своевременном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и добросовестном исполнении своих должностных обязанностей, успешном выполнении поставленных задач, повышении уровня ответственности по результатам работы и является формой материального стимулирования эффективного и добросовестного труда, а также конкретного вклада работника в успешное выполнение задач, стоящих перед Учреждением.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7.2. Премирование осуществляется по решению руководителя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lastRenderedPageBreak/>
        <w:t>Учреждения в пределах бюджетных ассигнований, выделенных на выплату ежемесячной премии работникам Учреждения.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7.3. Премия по результатам работы за месяц устанавливается руководителям и специалистам в размере 25 процентов должностного оклада, вспомогательному персоналу - в размере 50 процентов должностного оклада при условии добросовестного выполнения должностных обязанностей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работы за месяц с учетом фактически отработанного времени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в расчетном периоде.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7.4. Снижение работнику размера премии по результатам работы осуществляется по представлению его непосредственного руководителя в связи с ненадлежащим исполнением должностных обязанностей, предусмотренных трудовым договором или должностной инструкцией.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7.5. Руководителю Учреждения премия по результатам работы за месяц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в размере 25 процентов </w:t>
      </w:r>
      <w:r w:rsidRPr="00F07188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оклада выплачивается по согласованию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F07188">
        <w:rPr>
          <w:rFonts w:ascii="Times New Roman" w:eastAsia="Times New Roman" w:hAnsi="Times New Roman" w:cs="Times New Roman"/>
          <w:sz w:val="28"/>
          <w:szCs w:val="28"/>
        </w:rPr>
        <w:t>с Учредителем.</w:t>
      </w: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8. Порядок выплаты премий за счет экономии</w:t>
      </w:r>
    </w:p>
    <w:p w:rsidR="00F13802" w:rsidRPr="00B07266" w:rsidRDefault="00F13802" w:rsidP="00F1380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фонда оплаты труда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8.1. При наличии экономии по фонду оплаты труда работников Учреждения, по решению руководителя Учреждения может производиться дополнительное премирование работников по результатам их работы.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8.2. К указанным в пункте 8.1 настоящего раздела премиям относятся годовые, квартальные, единовременные премии.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8.3. Премии по итогам работы за квартал (год) устанавливаются работникам в конкретной сумме приказом руководителя Учреждения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на основании представления непосредственного руководителя структурного подразделения Учреждения с учетом личного вклада работника в результаты деятельности Учреждения за соответствующий период.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8.4. Премии по итогам работы за квартал (год) выплачивается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приказа руководителя Учреждения и максимальным размером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не ограничивается.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188">
        <w:rPr>
          <w:rFonts w:ascii="Times New Roman" w:eastAsia="Times New Roman" w:hAnsi="Times New Roman" w:cs="Times New Roman"/>
          <w:sz w:val="28"/>
          <w:szCs w:val="28"/>
        </w:rPr>
        <w:t xml:space="preserve">8.5. Размер премирования руководителя Учреждения по итогам работы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F07188">
        <w:rPr>
          <w:rFonts w:ascii="Times New Roman" w:eastAsia="Times New Roman" w:hAnsi="Times New Roman" w:cs="Times New Roman"/>
          <w:sz w:val="28"/>
          <w:szCs w:val="28"/>
        </w:rPr>
        <w:t>за квартал (год) согласовывается с Учредителем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8.6. Работникам при наличии экономии фонда оплаты труда могут выплачиваться единовременные (разовые) премии: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- в связи с юбилейными датами (50 лет и каждые последующие 5 лет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со дня рождения работника) - в размере не более двух должностных окладов;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- ко Дню защитника Отечества (23 февраля) и Международному женскому дню (8 марта) - в размере не более одного должностного оклада;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- за безупречную и эффективную трудовую деятельность при увольнении в связи с выходом на пенсию - в размере не более двух должностных окладов.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8.7. Размер единовременной (разовой) премии устанавливается работникам Учреждения в конкретной сумме приказом руководителя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lastRenderedPageBreak/>
        <w:t>Учреждения.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188">
        <w:rPr>
          <w:rFonts w:ascii="Times New Roman" w:eastAsia="Times New Roman" w:hAnsi="Times New Roman" w:cs="Times New Roman"/>
          <w:sz w:val="28"/>
          <w:szCs w:val="28"/>
        </w:rPr>
        <w:t>8.8. Руководителю Учреждения размер единовременной (разовой) премии устанавливается по согласованию с Учредителем.</w:t>
      </w: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9. Выплаты компенсационного характера</w:t>
      </w: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9.1. Работникам Учреждения производятся выплаты компенсационного характера в связи с исполнением ими должностных обязанностей в условиях, отклоняющихся </w:t>
      </w:r>
      <w:proofErr w:type="gramStart"/>
      <w:r w:rsidRPr="00B0726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нормальных.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Выплаты компенсационного характера начисляются на должностной оклад без учета доплат и надбавок на основании приказа руководителя Учреждения.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9.2. При совмещении должностей, расширении зоны обслуживания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и увеличении объема выполняемых работ, исполнении обязанностей временно отсутствующего работника без освобождения от работы, определенной трудовым договором, работнику Учреждения устанавливается доплата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в соответствии с трудовым законодательством.</w:t>
      </w: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10. Порядок осуществления единовременной выплаты</w:t>
      </w:r>
    </w:p>
    <w:p w:rsidR="00F13802" w:rsidRPr="00B07266" w:rsidRDefault="00F13802" w:rsidP="00F138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при предоставлении ежегодного оплачиваемого отпуска</w:t>
      </w: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10.1. При предоставлении ежегодного оплачиваемого отпуска работнику Учреждения один раз в течение календарного года производится единовременная выплата в размере двух должностных окладов по замещаемой должности.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10.2. В случае предоставления ежегодного оплачиваемого отпуска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по частям единовременная выплата производится при предоставлении любой части отпуска по выбору работника.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10.3. Выплата осуществляется на основании письменного заявления работника и при наличии приказа о предоставлении ежегодного отпуска.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11. Порядок выплаты материальной помощи</w:t>
      </w: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11.1. Работнику на основании письменного заявления один раз в течение календарного года выплачивается материальная помощь в размере двух должностных окладов.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Материальная помощь не выплачивается работникам, находящимся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в отпуске по уходу за ребенком до достижения им возраста трех лет, кроме случаев предоставления материальной помощи в соответствии с пунктом 11.2 настоящего раздела.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11.2. На основании письменного заявления работника и по решению руководителя Учреждения за счет экономии по фонду оплаты труда также может оказываться материальная помощь в связи с особыми жизненными обстоятельствами и непредвиденными событиями: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в случае смерти супруга (супруги), детей, родителей работника -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при предъявлении свидетельства о смерти и документов, подтверждающих родство, копии которых прилагаются к заявлению, - в размере не более трех должностных окладов.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В случае смерти работника материальная помощь может выплачиваться одному из членов его семьи (супруг (супруга), дети, родители) на основании письменного заявления - при предъявлении свидетельства о смерти документов, подтверждающих принадлежность к членам семьи работника, -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в размере не более трех должностных окладов;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- в связи с утратой или повреждением имущества в результате пожара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или стихийного бедствия - на основании письменного заявления работника,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при предъявлении подтверждающих документов уполномоченных органов, копии которых прилагаются к заявлению, - в размере не более двух должностных окладов;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- в случае необходимости лечения, дорогостоящей операции, восстановления здоровья в связи с полученным увечьем, заболеванием, перенесенной аварией, травмой или несчастным случаем - на основании письменного заявления работника и медицинского заключения - в размере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не более двух должностных окладов;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- в случае рождения ребенка у работника, регистрации брака работника - при предъявлении свидетельства о рождении или свидетельства о браке соответственно, копии которых прилагаются к заявлению, - в размере не более двух должностных окладов.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Размер материальной помощи устанавливается работникам Учреждения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>в конкретной сумме приказом руководителя Учреждения.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188">
        <w:rPr>
          <w:rFonts w:ascii="Times New Roman" w:eastAsia="Times New Roman" w:hAnsi="Times New Roman" w:cs="Times New Roman"/>
          <w:sz w:val="28"/>
          <w:szCs w:val="28"/>
        </w:rPr>
        <w:t xml:space="preserve">11.3. Руководителю Учреждения материальная помощь выплачивается 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F07188">
        <w:rPr>
          <w:rFonts w:ascii="Times New Roman" w:eastAsia="Times New Roman" w:hAnsi="Times New Roman" w:cs="Times New Roman"/>
          <w:sz w:val="28"/>
          <w:szCs w:val="28"/>
        </w:rPr>
        <w:t>по согласованию с Учредителем.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12. Заключительные положения</w:t>
      </w: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12.1. Ответственность за нарушение положений, устанавливающих порядок и условия оплаты труда работников Учреждения, за правильность</w:t>
      </w:r>
      <w:r w:rsidR="00F0718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B07266">
        <w:rPr>
          <w:rFonts w:ascii="Times New Roman" w:eastAsia="Times New Roman" w:hAnsi="Times New Roman" w:cs="Times New Roman"/>
          <w:sz w:val="28"/>
          <w:szCs w:val="28"/>
        </w:rPr>
        <w:t xml:space="preserve"> и своевременность начисления стимулирующих, компенсационных выплат, выплат социального характера, порядок расходования средств на оплату труда и систему материального стимулирования и поощрения несет руководитель Учреждения.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12.2. Вопросы оплаты труда, не нашедшие отражения в настоящем Положении, регулируются действующим трудовым законодательством Российской Федерации.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12.3. В настоящее Положение могут вноситься изменения и дополнения по мере необходимости.</w:t>
      </w:r>
    </w:p>
    <w:p w:rsidR="00F13802" w:rsidRPr="00B07266" w:rsidRDefault="00F13802" w:rsidP="00F138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070"/>
        <w:gridCol w:w="4711"/>
      </w:tblGrid>
      <w:tr w:rsidR="00417FB8" w:rsidRPr="00F13802" w:rsidTr="000F6283">
        <w:tc>
          <w:tcPr>
            <w:tcW w:w="5070" w:type="dxa"/>
          </w:tcPr>
          <w:p w:rsidR="00417FB8" w:rsidRPr="00F13802" w:rsidRDefault="00F13802" w:rsidP="000F6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17FB8" w:rsidRPr="00F13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управления </w:t>
            </w:r>
            <w:r w:rsidR="00417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417F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регулированию контрактной системы в сфере закупок</w:t>
            </w:r>
          </w:p>
          <w:p w:rsidR="00417FB8" w:rsidRPr="00F13802" w:rsidRDefault="00417FB8" w:rsidP="000F6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802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4711" w:type="dxa"/>
          </w:tcPr>
          <w:p w:rsidR="00417FB8" w:rsidRPr="00F13802" w:rsidRDefault="00417FB8" w:rsidP="000F62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FB8" w:rsidRPr="00F13802" w:rsidRDefault="00417FB8" w:rsidP="000F628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FB8" w:rsidRPr="00F13802" w:rsidRDefault="00417FB8" w:rsidP="000F628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FB8" w:rsidRPr="00F13802" w:rsidRDefault="00417FB8" w:rsidP="000F628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802">
              <w:rPr>
                <w:rFonts w:ascii="Times New Roman" w:hAnsi="Times New Roman" w:cs="Times New Roman"/>
                <w:b/>
                <w:sz w:val="28"/>
                <w:szCs w:val="28"/>
              </w:rPr>
              <w:t>И.И. Бондарев</w:t>
            </w:r>
          </w:p>
        </w:tc>
      </w:tr>
    </w:tbl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D4139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ED4139" w:rsidTr="00ED4139">
        <w:tc>
          <w:tcPr>
            <w:tcW w:w="4644" w:type="dxa"/>
          </w:tcPr>
          <w:p w:rsidR="00ED4139" w:rsidRDefault="00ED4139" w:rsidP="00F138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4139" w:rsidRPr="00ED4139" w:rsidRDefault="00ED4139" w:rsidP="00ED41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41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</w:t>
            </w:r>
          </w:p>
          <w:p w:rsidR="00ED4139" w:rsidRPr="00ED4139" w:rsidRDefault="00ED4139" w:rsidP="00ED41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41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Положению об оплате труда работников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41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государственных (областных) учреждений, в отношении которых функции и полномочия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41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учредителя осуществляет управление по регулированию контрактной системы</w:t>
            </w:r>
          </w:p>
          <w:p w:rsidR="00ED4139" w:rsidRDefault="00ED4139" w:rsidP="00ED41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41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сфере закупок </w:t>
            </w:r>
          </w:p>
          <w:p w:rsidR="00ED4139" w:rsidRDefault="00ED4139" w:rsidP="00ED41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1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</w:tr>
    </w:tbl>
    <w:p w:rsidR="00F13802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802" w:rsidRPr="00B07266" w:rsidRDefault="00F13802" w:rsidP="00F1380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3802" w:rsidRPr="00F13802" w:rsidRDefault="00F13802" w:rsidP="00F1380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p221"/>
      <w:bookmarkEnd w:id="4"/>
      <w:r w:rsidRPr="00B07266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Должностные оклады работников</w:t>
      </w:r>
    </w:p>
    <w:p w:rsidR="00F13802" w:rsidRPr="00F13802" w:rsidRDefault="00F13802" w:rsidP="00F1380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5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  <w:gridCol w:w="4627"/>
      </w:tblGrid>
      <w:tr w:rsidR="00F13802" w:rsidRPr="00F13802" w:rsidTr="00F13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279E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Размер должностного оклада </w:t>
            </w:r>
          </w:p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F13802" w:rsidRPr="00F13802" w:rsidTr="00F13802">
        <w:tc>
          <w:tcPr>
            <w:tcW w:w="9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и специалисты</w:t>
            </w:r>
          </w:p>
        </w:tc>
      </w:tr>
      <w:tr w:rsidR="00F13802" w:rsidRPr="00F13802" w:rsidTr="00F13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F07188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17 499</w:t>
            </w:r>
          </w:p>
        </w:tc>
      </w:tr>
      <w:tr w:rsidR="00F13802" w:rsidRPr="00F13802" w:rsidTr="00F13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F07188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802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директора - начальник отдела</w:t>
            </w:r>
          </w:p>
        </w:tc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96279E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16 327</w:t>
            </w:r>
          </w:p>
        </w:tc>
      </w:tr>
      <w:tr w:rsidR="00F13802" w:rsidRPr="00F13802" w:rsidTr="00F13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F07188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15 361</w:t>
            </w:r>
          </w:p>
        </w:tc>
      </w:tr>
      <w:tr w:rsidR="00F13802" w:rsidRPr="00F13802" w:rsidTr="00F13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F07188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14 198</w:t>
            </w:r>
          </w:p>
        </w:tc>
      </w:tr>
      <w:tr w:rsidR="00F13802" w:rsidRPr="00F13802" w:rsidTr="00F13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F07188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3802" w:rsidRPr="00B07266" w:rsidRDefault="00F13802" w:rsidP="000F6283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66">
              <w:rPr>
                <w:rFonts w:ascii="Times New Roman" w:eastAsia="Times New Roman" w:hAnsi="Times New Roman" w:cs="Times New Roman"/>
                <w:sz w:val="28"/>
                <w:szCs w:val="28"/>
              </w:rPr>
              <w:t>13 444</w:t>
            </w:r>
          </w:p>
        </w:tc>
      </w:tr>
    </w:tbl>
    <w:p w:rsidR="00F13802" w:rsidRPr="00B07266" w:rsidRDefault="00F13802" w:rsidP="00F13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97EA1" w:rsidRPr="00F13802" w:rsidRDefault="00F13802" w:rsidP="00D8068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97EA1" w:rsidRPr="00F13802" w:rsidRDefault="00297EA1" w:rsidP="00297EA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070"/>
        <w:gridCol w:w="4711"/>
      </w:tblGrid>
      <w:tr w:rsidR="00297EA1" w:rsidRPr="00F13802" w:rsidTr="00417FB8">
        <w:tc>
          <w:tcPr>
            <w:tcW w:w="5070" w:type="dxa"/>
          </w:tcPr>
          <w:p w:rsidR="00297EA1" w:rsidRPr="00F13802" w:rsidRDefault="00297EA1" w:rsidP="00A86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управления </w:t>
            </w:r>
            <w:r w:rsidR="00417FB8">
              <w:rPr>
                <w:rFonts w:ascii="Times New Roman" w:hAnsi="Times New Roman" w:cs="Times New Roman"/>
                <w:b/>
                <w:sz w:val="28"/>
                <w:szCs w:val="28"/>
              </w:rPr>
              <w:t>по регулированию контрактной системы в сфере закупок</w:t>
            </w:r>
          </w:p>
          <w:p w:rsidR="00297EA1" w:rsidRPr="00F13802" w:rsidRDefault="00297EA1" w:rsidP="00A86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802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4711" w:type="dxa"/>
          </w:tcPr>
          <w:p w:rsidR="00297EA1" w:rsidRPr="00F13802" w:rsidRDefault="00297EA1" w:rsidP="00A86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EA1" w:rsidRPr="00F13802" w:rsidRDefault="00297EA1" w:rsidP="00A863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EA1" w:rsidRPr="00F13802" w:rsidRDefault="00297EA1" w:rsidP="00A863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EA1" w:rsidRPr="00F13802" w:rsidRDefault="00297EA1" w:rsidP="00A863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802">
              <w:rPr>
                <w:rFonts w:ascii="Times New Roman" w:hAnsi="Times New Roman" w:cs="Times New Roman"/>
                <w:b/>
                <w:sz w:val="28"/>
                <w:szCs w:val="28"/>
              </w:rPr>
              <w:t>И.И. Бондарев</w:t>
            </w:r>
          </w:p>
        </w:tc>
      </w:tr>
    </w:tbl>
    <w:p w:rsidR="00297EA1" w:rsidRPr="00F13802" w:rsidRDefault="00297EA1" w:rsidP="00297E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7EA1" w:rsidRPr="00F13802" w:rsidRDefault="00297EA1" w:rsidP="00297EA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1149F" w:rsidRPr="00F13802" w:rsidRDefault="0041149F" w:rsidP="00297EA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1149F" w:rsidRPr="00F13802" w:rsidRDefault="0041149F" w:rsidP="00297EA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41149F" w:rsidRPr="00F13802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3338A90" w16cex:dateUtc="2021-12-13T12:00:09Z"/>
  <w16cex:commentExtensible w16cex:durableId="2C5A1768" w16cex:dateUtc="2021-12-13T11:59:44Z"/>
  <w16cex:commentExtensible w16cex:durableId="7F619F87" w16cex:dateUtc="2021-12-13T11:30:30Z"/>
  <w16cex:commentExtensible w16cex:durableId="06CA6DA6" w16cex:dateUtc="2021-12-13T11:29:5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3338A90"/>
  <w16cid:commentId w16cid:paraId="00000002" w16cid:durableId="2C5A1768"/>
  <w16cid:commentId w16cid:paraId="00000003" w16cid:durableId="7F619F87"/>
  <w16cid:commentId w16cid:paraId="00000004" w16cid:durableId="06CA6D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36E" w:rsidRDefault="0016036E">
      <w:r>
        <w:separator/>
      </w:r>
    </w:p>
  </w:endnote>
  <w:endnote w:type="continuationSeparator" w:id="0">
    <w:p w:rsidR="0016036E" w:rsidRDefault="0016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36E" w:rsidRDefault="0016036E">
      <w:r>
        <w:separator/>
      </w:r>
    </w:p>
  </w:footnote>
  <w:footnote w:type="continuationSeparator" w:id="0">
    <w:p w:rsidR="0016036E" w:rsidRDefault="00160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373091"/>
      <w:docPartObj>
        <w:docPartGallery w:val="Page Numbers (Top of Page)"/>
        <w:docPartUnique/>
      </w:docPartObj>
    </w:sdtPr>
    <w:sdtEndPr/>
    <w:sdtContent>
      <w:p w:rsidR="00BC7C00" w:rsidRDefault="00D21553">
        <w:pPr>
          <w:pStyle w:val="af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BB5EE7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C7C00" w:rsidRDefault="00BC7C00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0D25"/>
    <w:multiLevelType w:val="hybridMultilevel"/>
    <w:tmpl w:val="F6104638"/>
    <w:lvl w:ilvl="0" w:tplc="5F140492">
      <w:start w:val="1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  <w:lvl w:ilvl="1" w:tplc="A4F4BE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E8A2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822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900A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7A27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F65C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D42B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4C10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FB7061F"/>
    <w:multiLevelType w:val="hybridMultilevel"/>
    <w:tmpl w:val="1910D55C"/>
    <w:lvl w:ilvl="0" w:tplc="C97AF53C">
      <w:start w:val="8"/>
      <w:numFmt w:val="decimal"/>
      <w:lvlText w:val="%1."/>
      <w:legacy w:legacy="1" w:legacySpace="0" w:legacyIndent="548"/>
      <w:lvlJc w:val="left"/>
      <w:rPr>
        <w:rFonts w:ascii="Sylfaen" w:hAnsi="Sylfaen" w:hint="default"/>
      </w:rPr>
    </w:lvl>
    <w:lvl w:ilvl="1" w:tplc="B3F8C3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B61F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88B2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E8E4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D2E2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02FF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E6CEA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C0FD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E030A63"/>
    <w:multiLevelType w:val="hybridMultilevel"/>
    <w:tmpl w:val="75DAA740"/>
    <w:lvl w:ilvl="0" w:tplc="DD6C012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56A41C">
      <w:start w:val="1"/>
      <w:numFmt w:val="lowerLetter"/>
      <w:lvlText w:val="%2."/>
      <w:lvlJc w:val="left"/>
      <w:pPr>
        <w:ind w:left="1789" w:hanging="360"/>
      </w:pPr>
    </w:lvl>
    <w:lvl w:ilvl="2" w:tplc="519077CE">
      <w:start w:val="1"/>
      <w:numFmt w:val="lowerRoman"/>
      <w:lvlText w:val="%3."/>
      <w:lvlJc w:val="right"/>
      <w:pPr>
        <w:ind w:left="2509" w:hanging="180"/>
      </w:pPr>
    </w:lvl>
    <w:lvl w:ilvl="3" w:tplc="A434D36C">
      <w:start w:val="1"/>
      <w:numFmt w:val="decimal"/>
      <w:lvlText w:val="%4."/>
      <w:lvlJc w:val="left"/>
      <w:pPr>
        <w:ind w:left="3229" w:hanging="360"/>
      </w:pPr>
    </w:lvl>
    <w:lvl w:ilvl="4" w:tplc="58E4A2BC">
      <w:start w:val="1"/>
      <w:numFmt w:val="lowerLetter"/>
      <w:lvlText w:val="%5."/>
      <w:lvlJc w:val="left"/>
      <w:pPr>
        <w:ind w:left="3949" w:hanging="360"/>
      </w:pPr>
    </w:lvl>
    <w:lvl w:ilvl="5" w:tplc="8CE8026C">
      <w:start w:val="1"/>
      <w:numFmt w:val="lowerRoman"/>
      <w:lvlText w:val="%6."/>
      <w:lvlJc w:val="right"/>
      <w:pPr>
        <w:ind w:left="4669" w:hanging="180"/>
      </w:pPr>
    </w:lvl>
    <w:lvl w:ilvl="6" w:tplc="28303A92">
      <w:start w:val="1"/>
      <w:numFmt w:val="decimal"/>
      <w:lvlText w:val="%7."/>
      <w:lvlJc w:val="left"/>
      <w:pPr>
        <w:ind w:left="5389" w:hanging="360"/>
      </w:pPr>
    </w:lvl>
    <w:lvl w:ilvl="7" w:tplc="75A4A8DE">
      <w:start w:val="1"/>
      <w:numFmt w:val="lowerLetter"/>
      <w:lvlText w:val="%8."/>
      <w:lvlJc w:val="left"/>
      <w:pPr>
        <w:ind w:left="6109" w:hanging="360"/>
      </w:pPr>
    </w:lvl>
    <w:lvl w:ilvl="8" w:tplc="E18429D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5F5C8D"/>
    <w:multiLevelType w:val="hybridMultilevel"/>
    <w:tmpl w:val="B104729E"/>
    <w:lvl w:ilvl="0" w:tplc="8418EE90">
      <w:start w:val="6"/>
      <w:numFmt w:val="decimal"/>
      <w:lvlText w:val="%1."/>
      <w:legacy w:legacy="1" w:legacySpace="0" w:legacyIndent="556"/>
      <w:lvlJc w:val="left"/>
      <w:rPr>
        <w:rFonts w:ascii="Sylfaen" w:hAnsi="Sylfaen" w:hint="default"/>
      </w:rPr>
    </w:lvl>
    <w:lvl w:ilvl="1" w:tplc="C68C7E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2242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F2CF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EEE2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0EF3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D602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1A9F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F5287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52F3291"/>
    <w:multiLevelType w:val="hybridMultilevel"/>
    <w:tmpl w:val="61EC3314"/>
    <w:lvl w:ilvl="0" w:tplc="E9142478">
      <w:start w:val="4"/>
      <w:numFmt w:val="decimal"/>
      <w:lvlText w:val="%1."/>
      <w:legacy w:legacy="1" w:legacySpace="0" w:legacyIndent="556"/>
      <w:lvlJc w:val="left"/>
      <w:rPr>
        <w:rFonts w:ascii="Sylfaen" w:hAnsi="Sylfaen" w:hint="default"/>
      </w:rPr>
    </w:lvl>
    <w:lvl w:ilvl="1" w:tplc="683091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3EFC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C64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3C72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08D0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8C02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2682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ECE0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5CA7301"/>
    <w:multiLevelType w:val="hybridMultilevel"/>
    <w:tmpl w:val="807C8664"/>
    <w:lvl w:ilvl="0" w:tplc="48681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84C4328">
      <w:start w:val="1"/>
      <w:numFmt w:val="lowerLetter"/>
      <w:lvlText w:val="%2."/>
      <w:lvlJc w:val="left"/>
      <w:pPr>
        <w:ind w:left="1789" w:hanging="360"/>
      </w:pPr>
    </w:lvl>
    <w:lvl w:ilvl="2" w:tplc="B636EBC0">
      <w:start w:val="1"/>
      <w:numFmt w:val="lowerRoman"/>
      <w:lvlText w:val="%3."/>
      <w:lvlJc w:val="right"/>
      <w:pPr>
        <w:ind w:left="2509" w:hanging="180"/>
      </w:pPr>
    </w:lvl>
    <w:lvl w:ilvl="3" w:tplc="DBF87CE2">
      <w:start w:val="1"/>
      <w:numFmt w:val="decimal"/>
      <w:lvlText w:val="%4."/>
      <w:lvlJc w:val="left"/>
      <w:pPr>
        <w:ind w:left="3229" w:hanging="360"/>
      </w:pPr>
    </w:lvl>
    <w:lvl w:ilvl="4" w:tplc="8214D00C">
      <w:start w:val="1"/>
      <w:numFmt w:val="lowerLetter"/>
      <w:lvlText w:val="%5."/>
      <w:lvlJc w:val="left"/>
      <w:pPr>
        <w:ind w:left="3949" w:hanging="360"/>
      </w:pPr>
    </w:lvl>
    <w:lvl w:ilvl="5" w:tplc="EC1C7338">
      <w:start w:val="1"/>
      <w:numFmt w:val="lowerRoman"/>
      <w:lvlText w:val="%6."/>
      <w:lvlJc w:val="right"/>
      <w:pPr>
        <w:ind w:left="4669" w:hanging="180"/>
      </w:pPr>
    </w:lvl>
    <w:lvl w:ilvl="6" w:tplc="9E18A35A">
      <w:start w:val="1"/>
      <w:numFmt w:val="decimal"/>
      <w:lvlText w:val="%7."/>
      <w:lvlJc w:val="left"/>
      <w:pPr>
        <w:ind w:left="5389" w:hanging="360"/>
      </w:pPr>
    </w:lvl>
    <w:lvl w:ilvl="7" w:tplc="2164843C">
      <w:start w:val="1"/>
      <w:numFmt w:val="lowerLetter"/>
      <w:lvlText w:val="%8."/>
      <w:lvlJc w:val="left"/>
      <w:pPr>
        <w:ind w:left="6109" w:hanging="360"/>
      </w:pPr>
    </w:lvl>
    <w:lvl w:ilvl="8" w:tplc="6328501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A92459"/>
    <w:multiLevelType w:val="hybridMultilevel"/>
    <w:tmpl w:val="6AF001DE"/>
    <w:lvl w:ilvl="0" w:tplc="07EA0C54">
      <w:start w:val="1"/>
      <w:numFmt w:val="decimal"/>
      <w:lvlText w:val="%1."/>
      <w:legacy w:legacy="1" w:legacySpace="0" w:legacyIndent="556"/>
      <w:lvlJc w:val="left"/>
      <w:rPr>
        <w:rFonts w:ascii="Times New Roman" w:hAnsi="Times New Roman" w:cs="Times New Roman" w:hint="default"/>
      </w:rPr>
    </w:lvl>
    <w:lvl w:ilvl="1" w:tplc="356E3F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A6E1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CCE7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4ABA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C2CC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6EEC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6801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541A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3654D5D"/>
    <w:multiLevelType w:val="hybridMultilevel"/>
    <w:tmpl w:val="3BF0D696"/>
    <w:lvl w:ilvl="0" w:tplc="C64039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9BC7F6C">
      <w:start w:val="1"/>
      <w:numFmt w:val="lowerLetter"/>
      <w:lvlText w:val="%2."/>
      <w:lvlJc w:val="left"/>
      <w:pPr>
        <w:ind w:left="1789" w:hanging="360"/>
      </w:pPr>
    </w:lvl>
    <w:lvl w:ilvl="2" w:tplc="EFB80A6A">
      <w:start w:val="1"/>
      <w:numFmt w:val="lowerRoman"/>
      <w:lvlText w:val="%3."/>
      <w:lvlJc w:val="right"/>
      <w:pPr>
        <w:ind w:left="2509" w:hanging="180"/>
      </w:pPr>
    </w:lvl>
    <w:lvl w:ilvl="3" w:tplc="D9CE76E8">
      <w:start w:val="1"/>
      <w:numFmt w:val="decimal"/>
      <w:lvlText w:val="%4."/>
      <w:lvlJc w:val="left"/>
      <w:pPr>
        <w:ind w:left="3229" w:hanging="360"/>
      </w:pPr>
    </w:lvl>
    <w:lvl w:ilvl="4" w:tplc="01FEC558">
      <w:start w:val="1"/>
      <w:numFmt w:val="lowerLetter"/>
      <w:lvlText w:val="%5."/>
      <w:lvlJc w:val="left"/>
      <w:pPr>
        <w:ind w:left="3949" w:hanging="360"/>
      </w:pPr>
    </w:lvl>
    <w:lvl w:ilvl="5" w:tplc="794CE948">
      <w:start w:val="1"/>
      <w:numFmt w:val="lowerRoman"/>
      <w:lvlText w:val="%6."/>
      <w:lvlJc w:val="right"/>
      <w:pPr>
        <w:ind w:left="4669" w:hanging="180"/>
      </w:pPr>
    </w:lvl>
    <w:lvl w:ilvl="6" w:tplc="057A87C6">
      <w:start w:val="1"/>
      <w:numFmt w:val="decimal"/>
      <w:lvlText w:val="%7."/>
      <w:lvlJc w:val="left"/>
      <w:pPr>
        <w:ind w:left="5389" w:hanging="360"/>
      </w:pPr>
    </w:lvl>
    <w:lvl w:ilvl="7" w:tplc="55809E7A">
      <w:start w:val="1"/>
      <w:numFmt w:val="lowerLetter"/>
      <w:lvlText w:val="%8."/>
      <w:lvlJc w:val="left"/>
      <w:pPr>
        <w:ind w:left="6109" w:hanging="360"/>
      </w:pPr>
    </w:lvl>
    <w:lvl w:ilvl="8" w:tplc="2342DCB4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7E3A4F"/>
    <w:multiLevelType w:val="hybridMultilevel"/>
    <w:tmpl w:val="4650F7AE"/>
    <w:lvl w:ilvl="0" w:tplc="540A6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518C36C">
      <w:start w:val="1"/>
      <w:numFmt w:val="lowerLetter"/>
      <w:lvlText w:val="%2."/>
      <w:lvlJc w:val="left"/>
      <w:pPr>
        <w:ind w:left="1789" w:hanging="360"/>
      </w:pPr>
    </w:lvl>
    <w:lvl w:ilvl="2" w:tplc="78721562">
      <w:start w:val="1"/>
      <w:numFmt w:val="lowerRoman"/>
      <w:lvlText w:val="%3."/>
      <w:lvlJc w:val="right"/>
      <w:pPr>
        <w:ind w:left="2509" w:hanging="180"/>
      </w:pPr>
    </w:lvl>
    <w:lvl w:ilvl="3" w:tplc="920C7C0A">
      <w:start w:val="1"/>
      <w:numFmt w:val="decimal"/>
      <w:lvlText w:val="%4."/>
      <w:lvlJc w:val="left"/>
      <w:pPr>
        <w:ind w:left="3229" w:hanging="360"/>
      </w:pPr>
    </w:lvl>
    <w:lvl w:ilvl="4" w:tplc="1E60B7A4">
      <w:start w:val="1"/>
      <w:numFmt w:val="lowerLetter"/>
      <w:lvlText w:val="%5."/>
      <w:lvlJc w:val="left"/>
      <w:pPr>
        <w:ind w:left="3949" w:hanging="360"/>
      </w:pPr>
    </w:lvl>
    <w:lvl w:ilvl="5" w:tplc="B6A6836C">
      <w:start w:val="1"/>
      <w:numFmt w:val="lowerRoman"/>
      <w:lvlText w:val="%6."/>
      <w:lvlJc w:val="right"/>
      <w:pPr>
        <w:ind w:left="4669" w:hanging="180"/>
      </w:pPr>
    </w:lvl>
    <w:lvl w:ilvl="6" w:tplc="37122C84">
      <w:start w:val="1"/>
      <w:numFmt w:val="decimal"/>
      <w:lvlText w:val="%7."/>
      <w:lvlJc w:val="left"/>
      <w:pPr>
        <w:ind w:left="5389" w:hanging="360"/>
      </w:pPr>
    </w:lvl>
    <w:lvl w:ilvl="7" w:tplc="1BDC4188">
      <w:start w:val="1"/>
      <w:numFmt w:val="lowerLetter"/>
      <w:lvlText w:val="%8."/>
      <w:lvlJc w:val="left"/>
      <w:pPr>
        <w:ind w:left="6109" w:hanging="360"/>
      </w:pPr>
    </w:lvl>
    <w:lvl w:ilvl="8" w:tplc="7C9E1E82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42F3B"/>
    <w:multiLevelType w:val="hybridMultilevel"/>
    <w:tmpl w:val="66322726"/>
    <w:lvl w:ilvl="0" w:tplc="314C7BE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F08007F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2DC2EBD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8A16F3E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91501D4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85CC512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F5A66D5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A7EA349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6712B4E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00"/>
    <w:rsid w:val="00035B29"/>
    <w:rsid w:val="000937C7"/>
    <w:rsid w:val="0016036E"/>
    <w:rsid w:val="00167AB0"/>
    <w:rsid w:val="001B2153"/>
    <w:rsid w:val="001E46BD"/>
    <w:rsid w:val="00205715"/>
    <w:rsid w:val="00297EA1"/>
    <w:rsid w:val="002E07E0"/>
    <w:rsid w:val="002E1B20"/>
    <w:rsid w:val="00307E4B"/>
    <w:rsid w:val="0032193E"/>
    <w:rsid w:val="00347C6F"/>
    <w:rsid w:val="00381B21"/>
    <w:rsid w:val="003C1060"/>
    <w:rsid w:val="0040730C"/>
    <w:rsid w:val="0041149F"/>
    <w:rsid w:val="0041184B"/>
    <w:rsid w:val="00417FB8"/>
    <w:rsid w:val="004524B0"/>
    <w:rsid w:val="00470949"/>
    <w:rsid w:val="004814EF"/>
    <w:rsid w:val="0048717A"/>
    <w:rsid w:val="004B62CA"/>
    <w:rsid w:val="004D15FB"/>
    <w:rsid w:val="004E7C9A"/>
    <w:rsid w:val="0052009A"/>
    <w:rsid w:val="00601FFA"/>
    <w:rsid w:val="00631E92"/>
    <w:rsid w:val="00662083"/>
    <w:rsid w:val="00684F43"/>
    <w:rsid w:val="00734735"/>
    <w:rsid w:val="00742670"/>
    <w:rsid w:val="00745725"/>
    <w:rsid w:val="0076453B"/>
    <w:rsid w:val="0080779E"/>
    <w:rsid w:val="00816E7B"/>
    <w:rsid w:val="00836420"/>
    <w:rsid w:val="00875BCA"/>
    <w:rsid w:val="0095662B"/>
    <w:rsid w:val="0096279E"/>
    <w:rsid w:val="009D6F6D"/>
    <w:rsid w:val="009E29B6"/>
    <w:rsid w:val="00A07699"/>
    <w:rsid w:val="00A214F8"/>
    <w:rsid w:val="00A63F47"/>
    <w:rsid w:val="00A71981"/>
    <w:rsid w:val="00AB4392"/>
    <w:rsid w:val="00B32FD5"/>
    <w:rsid w:val="00B6553E"/>
    <w:rsid w:val="00B70F94"/>
    <w:rsid w:val="00B74466"/>
    <w:rsid w:val="00B82324"/>
    <w:rsid w:val="00B8497E"/>
    <w:rsid w:val="00B93984"/>
    <w:rsid w:val="00BB3458"/>
    <w:rsid w:val="00BB5EE7"/>
    <w:rsid w:val="00BC7C00"/>
    <w:rsid w:val="00BD02A2"/>
    <w:rsid w:val="00CD3A9E"/>
    <w:rsid w:val="00D21553"/>
    <w:rsid w:val="00D21650"/>
    <w:rsid w:val="00D340C4"/>
    <w:rsid w:val="00D80680"/>
    <w:rsid w:val="00DB719A"/>
    <w:rsid w:val="00DC7839"/>
    <w:rsid w:val="00DC7CB6"/>
    <w:rsid w:val="00DF217C"/>
    <w:rsid w:val="00E33652"/>
    <w:rsid w:val="00E612EA"/>
    <w:rsid w:val="00E86969"/>
    <w:rsid w:val="00E93DA7"/>
    <w:rsid w:val="00EB61FE"/>
    <w:rsid w:val="00ED2CC1"/>
    <w:rsid w:val="00ED4139"/>
    <w:rsid w:val="00F07188"/>
    <w:rsid w:val="00F13802"/>
    <w:rsid w:val="00F54D57"/>
    <w:rsid w:val="00F7465B"/>
    <w:rsid w:val="00FA44DB"/>
    <w:rsid w:val="00FC76F9"/>
    <w:rsid w:val="00FD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B8"/>
    <w:pPr>
      <w:widowControl w:val="0"/>
      <w:spacing w:after="0" w:line="240" w:lineRule="auto"/>
    </w:pPr>
    <w:rPr>
      <w:rFonts w:ascii="Sylfaen" w:hAnsi="Sylfae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  <w:pPr>
      <w:spacing w:line="322" w:lineRule="exact"/>
      <w:ind w:firstLine="845"/>
    </w:pPr>
  </w:style>
  <w:style w:type="paragraph" w:customStyle="1" w:styleId="Style4">
    <w:name w:val="Style4"/>
    <w:basedOn w:val="a"/>
    <w:uiPriority w:val="99"/>
    <w:pPr>
      <w:spacing w:line="322" w:lineRule="exact"/>
      <w:ind w:firstLine="845"/>
      <w:jc w:val="both"/>
    </w:pPr>
  </w:style>
  <w:style w:type="character" w:customStyle="1" w:styleId="FontStyle12">
    <w:name w:val="Font Style12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Sylfaen" w:hAnsi="Sylfaen" w:cs="Sylfaen"/>
      <w:sz w:val="28"/>
      <w:szCs w:val="28"/>
    </w:rPr>
  </w:style>
  <w:style w:type="paragraph" w:customStyle="1" w:styleId="Style7">
    <w:name w:val="Style7"/>
    <w:basedOn w:val="a"/>
    <w:uiPriority w:val="99"/>
    <w:pPr>
      <w:spacing w:line="317" w:lineRule="exact"/>
      <w:ind w:firstLine="845"/>
    </w:pPr>
  </w:style>
  <w:style w:type="paragraph" w:customStyle="1" w:styleId="Style8">
    <w:name w:val="Style8"/>
    <w:basedOn w:val="a"/>
    <w:uiPriority w:val="99"/>
    <w:pPr>
      <w:spacing w:line="326" w:lineRule="exact"/>
      <w:ind w:firstLine="965"/>
    </w:pPr>
  </w:style>
  <w:style w:type="character" w:customStyle="1" w:styleId="FontStyle14">
    <w:name w:val="Font Style14"/>
    <w:basedOn w:val="a0"/>
    <w:uiPriority w:val="99"/>
    <w:rPr>
      <w:rFonts w:ascii="Sylfaen" w:hAnsi="Sylfaen" w:cs="Sylfaen"/>
      <w:spacing w:val="-10"/>
      <w:sz w:val="28"/>
      <w:szCs w:val="28"/>
    </w:rPr>
  </w:style>
  <w:style w:type="paragraph" w:customStyle="1" w:styleId="Style1">
    <w:name w:val="Style1"/>
    <w:basedOn w:val="a"/>
    <w:uiPriority w:val="99"/>
    <w:pPr>
      <w:spacing w:line="326" w:lineRule="exact"/>
      <w:ind w:firstLine="326"/>
    </w:pPr>
  </w:style>
  <w:style w:type="paragraph" w:customStyle="1" w:styleId="Style5">
    <w:name w:val="Style5"/>
    <w:basedOn w:val="a"/>
    <w:uiPriority w:val="99"/>
    <w:pPr>
      <w:spacing w:line="326" w:lineRule="exact"/>
      <w:ind w:firstLine="552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pPr>
      <w:widowControl/>
      <w:spacing w:after="120" w:line="276" w:lineRule="auto"/>
      <w:ind w:left="283"/>
    </w:pPr>
    <w:rPr>
      <w:rFonts w:ascii="Calibri" w:hAnsi="Calibri" w:cs="Times New Roman"/>
      <w:sz w:val="22"/>
      <w:szCs w:val="22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Sylfaen" w:eastAsia="Calibri" w:hAnsi="Sylfae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Sylfaen" w:eastAsia="Calibri" w:hAnsi="Sylfaen"/>
      <w:sz w:val="24"/>
      <w:szCs w:val="24"/>
      <w:lang w:eastAsia="ru-RU"/>
    </w:rPr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customStyle="1" w:styleId="unformattext">
    <w:name w:val="unformattext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Sylfaen" w:hAnsi="Sylfaen"/>
      <w:sz w:val="20"/>
      <w:szCs w:val="20"/>
      <w:lang w:eastAsia="ru-RU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B8"/>
    <w:pPr>
      <w:widowControl w:val="0"/>
      <w:spacing w:after="0" w:line="240" w:lineRule="auto"/>
    </w:pPr>
    <w:rPr>
      <w:rFonts w:ascii="Sylfaen" w:hAnsi="Sylfae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  <w:pPr>
      <w:spacing w:line="322" w:lineRule="exact"/>
      <w:ind w:firstLine="845"/>
    </w:pPr>
  </w:style>
  <w:style w:type="paragraph" w:customStyle="1" w:styleId="Style4">
    <w:name w:val="Style4"/>
    <w:basedOn w:val="a"/>
    <w:uiPriority w:val="99"/>
    <w:pPr>
      <w:spacing w:line="322" w:lineRule="exact"/>
      <w:ind w:firstLine="845"/>
      <w:jc w:val="both"/>
    </w:pPr>
  </w:style>
  <w:style w:type="character" w:customStyle="1" w:styleId="FontStyle12">
    <w:name w:val="Font Style12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Sylfaen" w:hAnsi="Sylfaen" w:cs="Sylfaen"/>
      <w:sz w:val="28"/>
      <w:szCs w:val="28"/>
    </w:rPr>
  </w:style>
  <w:style w:type="paragraph" w:customStyle="1" w:styleId="Style7">
    <w:name w:val="Style7"/>
    <w:basedOn w:val="a"/>
    <w:uiPriority w:val="99"/>
    <w:pPr>
      <w:spacing w:line="317" w:lineRule="exact"/>
      <w:ind w:firstLine="845"/>
    </w:pPr>
  </w:style>
  <w:style w:type="paragraph" w:customStyle="1" w:styleId="Style8">
    <w:name w:val="Style8"/>
    <w:basedOn w:val="a"/>
    <w:uiPriority w:val="99"/>
    <w:pPr>
      <w:spacing w:line="326" w:lineRule="exact"/>
      <w:ind w:firstLine="965"/>
    </w:pPr>
  </w:style>
  <w:style w:type="character" w:customStyle="1" w:styleId="FontStyle14">
    <w:name w:val="Font Style14"/>
    <w:basedOn w:val="a0"/>
    <w:uiPriority w:val="99"/>
    <w:rPr>
      <w:rFonts w:ascii="Sylfaen" w:hAnsi="Sylfaen" w:cs="Sylfaen"/>
      <w:spacing w:val="-10"/>
      <w:sz w:val="28"/>
      <w:szCs w:val="28"/>
    </w:rPr>
  </w:style>
  <w:style w:type="paragraph" w:customStyle="1" w:styleId="Style1">
    <w:name w:val="Style1"/>
    <w:basedOn w:val="a"/>
    <w:uiPriority w:val="99"/>
    <w:pPr>
      <w:spacing w:line="326" w:lineRule="exact"/>
      <w:ind w:firstLine="326"/>
    </w:pPr>
  </w:style>
  <w:style w:type="paragraph" w:customStyle="1" w:styleId="Style5">
    <w:name w:val="Style5"/>
    <w:basedOn w:val="a"/>
    <w:uiPriority w:val="99"/>
    <w:pPr>
      <w:spacing w:line="326" w:lineRule="exact"/>
      <w:ind w:firstLine="552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pPr>
      <w:widowControl/>
      <w:spacing w:after="120" w:line="276" w:lineRule="auto"/>
      <w:ind w:left="283"/>
    </w:pPr>
    <w:rPr>
      <w:rFonts w:ascii="Calibri" w:hAnsi="Calibri" w:cs="Times New Roman"/>
      <w:sz w:val="22"/>
      <w:szCs w:val="22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Sylfaen" w:eastAsia="Calibri" w:hAnsi="Sylfae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Sylfaen" w:eastAsia="Calibri" w:hAnsi="Sylfaen"/>
      <w:sz w:val="24"/>
      <w:szCs w:val="24"/>
      <w:lang w:eastAsia="ru-RU"/>
    </w:rPr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customStyle="1" w:styleId="unformattext">
    <w:name w:val="unformattext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Sylfaen" w:hAnsi="Sylfaen"/>
      <w:sz w:val="20"/>
      <w:szCs w:val="20"/>
      <w:lang w:eastAsia="ru-RU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LAW&amp;n=163377&amp;date=09.02.2022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05823&amp;date=09.02.202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4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316405&amp;date=09.02.2022" TargetMode="External"/><Relationship Id="rId40" Type="http://schemas.microsoft.com/office/2016/09/relationships/commentsIds" Target="commentsIds.xml"/><Relationship Id="rId5" Type="http://schemas.microsoft.com/office/2007/relationships/stylesWithEffects" Target="stylesWithEffects.xml"/><Relationship Id="rId15" Type="http://schemas.openxmlformats.org/officeDocument/2006/relationships/hyperlink" Target="https://login.consultant.ru/link/?req=doc&amp;base=RLAW404&amp;n=77400&amp;dst=100015&amp;field=134&amp;date=09.02.2022" TargetMode="External"/><Relationship Id="rId10" Type="http://schemas.openxmlformats.org/officeDocument/2006/relationships/hyperlink" Target="https://login.consultant.ru/link/?req=doc&amp;base=LAW&amp;n=400792&amp;date=09.02.2022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LAW&amp;n=315592&amp;date=09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52158D5-CE29-4DCD-9244-1CDD4620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3642</Words>
  <Characters>20765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Бука</cp:lastModifiedBy>
  <cp:revision>12</cp:revision>
  <cp:lastPrinted>2022-02-18T13:31:00Z</cp:lastPrinted>
  <dcterms:created xsi:type="dcterms:W3CDTF">2022-02-18T12:27:00Z</dcterms:created>
  <dcterms:modified xsi:type="dcterms:W3CDTF">2022-03-03T09:12:00Z</dcterms:modified>
</cp:coreProperties>
</file>