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CA" w:rsidRPr="00B83A14" w:rsidRDefault="008F4BCA" w:rsidP="00B83A14">
      <w:pPr>
        <w:pStyle w:val="ConsPlusTitle"/>
        <w:jc w:val="center"/>
        <w:rPr>
          <w:color w:val="000000" w:themeColor="text1"/>
        </w:rPr>
      </w:pPr>
      <w:r w:rsidRPr="00B83A14">
        <w:rPr>
          <w:color w:val="000000" w:themeColor="text1"/>
        </w:rPr>
        <w:t>МИНИСТЕРСТВО ФИНАНСОВ РОССИЙСКОЙ ФЕДЕРАЦИИ</w:t>
      </w:r>
    </w:p>
    <w:p w:rsidR="008F4BCA" w:rsidRPr="00B83A14" w:rsidRDefault="008F4BCA" w:rsidP="00B83A14">
      <w:pPr>
        <w:pStyle w:val="ConsPlusTitle"/>
        <w:jc w:val="center"/>
        <w:rPr>
          <w:color w:val="000000" w:themeColor="text1"/>
        </w:rPr>
      </w:pPr>
    </w:p>
    <w:p w:rsidR="008F4BCA" w:rsidRPr="00B83A14" w:rsidRDefault="008F4BCA" w:rsidP="00B83A14">
      <w:pPr>
        <w:pStyle w:val="ConsPlusTitle"/>
        <w:jc w:val="center"/>
        <w:rPr>
          <w:color w:val="000000" w:themeColor="text1"/>
        </w:rPr>
      </w:pPr>
      <w:r w:rsidRPr="00B83A14">
        <w:rPr>
          <w:color w:val="000000" w:themeColor="text1"/>
        </w:rPr>
        <w:t>ПИСЬМО</w:t>
      </w:r>
    </w:p>
    <w:p w:rsidR="008F4BCA" w:rsidRPr="00B83A14" w:rsidRDefault="008F4BCA" w:rsidP="00B83A14">
      <w:pPr>
        <w:pStyle w:val="ConsPlusTitle"/>
        <w:jc w:val="center"/>
        <w:rPr>
          <w:color w:val="000000" w:themeColor="text1"/>
        </w:rPr>
      </w:pPr>
      <w:r w:rsidRPr="00B83A14">
        <w:rPr>
          <w:color w:val="000000" w:themeColor="text1"/>
        </w:rPr>
        <w:t>от 11 января 2022 г. N 24-03-05/396</w:t>
      </w:r>
    </w:p>
    <w:p w:rsidR="008F4BCA" w:rsidRPr="00B83A14" w:rsidRDefault="008F4BCA" w:rsidP="00B83A14">
      <w:pPr>
        <w:pStyle w:val="ConsPlusNormal"/>
        <w:jc w:val="both"/>
        <w:rPr>
          <w:color w:val="000000" w:themeColor="text1"/>
        </w:rPr>
      </w:pPr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83A14">
        <w:rPr>
          <w:color w:val="000000" w:themeColor="text1"/>
        </w:rPr>
        <w:t xml:space="preserve">Минфин России, рассмотрев обращение от 15 ноября 2021 г. об округлении стоимостных показателей в документах о приемке, формируемых в соответствии со </w:t>
      </w:r>
      <w:hyperlink r:id="rId5" w:history="1">
        <w:r w:rsidRPr="00B83A14">
          <w:rPr>
            <w:color w:val="000000" w:themeColor="text1"/>
          </w:rPr>
          <w:t>статьей 94</w:t>
        </w:r>
      </w:hyperlink>
      <w:r w:rsidRPr="00B83A14">
        <w:rPr>
          <w:color w:val="000000" w:themeColor="text1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при исполнении контрактов (далее - Закон N 44-ФЗ, документы о приемке), сообщает следующее.</w:t>
      </w:r>
      <w:proofErr w:type="gramEnd"/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r w:rsidRPr="00B83A14">
        <w:rPr>
          <w:color w:val="000000" w:themeColor="text1"/>
        </w:rPr>
        <w:t xml:space="preserve">В соответствии со </w:t>
      </w:r>
      <w:hyperlink r:id="rId6" w:history="1">
        <w:r w:rsidRPr="00B83A14">
          <w:rPr>
            <w:color w:val="000000" w:themeColor="text1"/>
          </w:rPr>
          <w:t>статьей 2</w:t>
        </w:r>
      </w:hyperlink>
      <w:r w:rsidRPr="00B83A14">
        <w:rPr>
          <w:color w:val="000000" w:themeColor="text1"/>
        </w:rPr>
        <w:t xml:space="preserve"> Федерального закона от 6 декабря 2011 г. N 402-ФЗ "О бухгалтерском учете" порядок ведения бюджетного учета и составления и представления бюджетной отчетности для организаций бюджетной сферы устанавливается бюджетным законодательством Российской Федерации.</w:t>
      </w:r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83A14">
        <w:rPr>
          <w:color w:val="000000" w:themeColor="text1"/>
        </w:rPr>
        <w:t>Федеральные стандарты бухгалтерского учета государственных финансов устанавливают единые требования к ведению бюджетного (бухгалтерского) учета и бухгалтерской (финансовой) отчетности государственных (муниципальных) учреждений, формированию информации об объектах бухгалтерского учета, бюджетной отчетности (далее - бухгалтерская (финансовая) отчетность) для организаций бюджетной сферы.</w:t>
      </w:r>
      <w:proofErr w:type="gramEnd"/>
    </w:p>
    <w:p w:rsidR="008F4BCA" w:rsidRPr="00B83A14" w:rsidRDefault="008F4BCA" w:rsidP="00B83A14">
      <w:pPr>
        <w:spacing w:after="0"/>
        <w:rPr>
          <w:color w:val="000000" w:themeColor="text1"/>
        </w:rPr>
      </w:pPr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r w:rsidRPr="00B83A14">
        <w:rPr>
          <w:color w:val="000000" w:themeColor="text1"/>
        </w:rPr>
        <w:t>Пунктом 7 приказа Минфина России от 31 декабря 2016 г. N 260н "Об утверждении федерального стандарта бухгалтерского учета для организаций государственного сектора "Представление бухгалтерской (финансовой) отчетности" установлено, что бухгалтерская (финансовая) отчетность формируется на основании данных бухгалтерского учета.</w:t>
      </w:r>
    </w:p>
    <w:p w:rsidR="008F4BCA" w:rsidRPr="00B83A14" w:rsidRDefault="008F4BCA" w:rsidP="00B83A14">
      <w:pPr>
        <w:spacing w:after="0"/>
        <w:rPr>
          <w:color w:val="000000" w:themeColor="text1"/>
        </w:rPr>
      </w:pPr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83A14">
        <w:rPr>
          <w:color w:val="000000" w:themeColor="text1"/>
        </w:rPr>
        <w:t xml:space="preserve">В соответствии с пунктом 9 приказа Минфина России 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и </w:t>
      </w:r>
      <w:hyperlink r:id="rId7" w:history="1">
        <w:r w:rsidRPr="00B83A14">
          <w:rPr>
            <w:color w:val="000000" w:themeColor="text1"/>
          </w:rPr>
          <w:t>пунктом 4</w:t>
        </w:r>
      </w:hyperlink>
      <w:r w:rsidRPr="00B83A14">
        <w:rPr>
          <w:color w:val="000000" w:themeColor="text1"/>
        </w:rPr>
        <w:t xml:space="preserve"> приказа Минфина России от 25 марта 2011 г. N 33н "Об утверждении Инструкции о порядке составления, представления годовой, квартальной бухгалтерской отчетности государственных</w:t>
      </w:r>
      <w:proofErr w:type="gramEnd"/>
      <w:r w:rsidRPr="00B83A14">
        <w:rPr>
          <w:color w:val="000000" w:themeColor="text1"/>
        </w:rPr>
        <w:t xml:space="preserve"> (муниципальных) бюджетных и автономных учреждений" бухгалтерская (финансовая) отчетность составляется нарастающим итогом с начала года в рублях с точностью до второго десятичного знака после запятой.</w:t>
      </w:r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83A14">
        <w:rPr>
          <w:color w:val="000000" w:themeColor="text1"/>
        </w:rPr>
        <w:t>С учетом изложенного округление стоимостных показателей бюджетным законодательством, регулирующим ведение бюджетного учета нефинансовых и финансовых активов и обязательств Российской Федерации, субъектов Российской Федерации и муниципальных образований, операций, изменяющих указанные активы и обязательства, а также составление, представление, рассмотрение и утверждение бюджетной отчетности, установленные в отношении организаций бюджетной сферы, допускается с точностью до второго десятичного знака после запятой.</w:t>
      </w:r>
      <w:proofErr w:type="gramEnd"/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83A14">
        <w:rPr>
          <w:color w:val="000000" w:themeColor="text1"/>
        </w:rPr>
        <w:t xml:space="preserve">При этом в соответствии с </w:t>
      </w:r>
      <w:hyperlink r:id="rId8" w:history="1">
        <w:r w:rsidRPr="00B83A14">
          <w:rPr>
            <w:color w:val="000000" w:themeColor="text1"/>
          </w:rPr>
          <w:t>частью 2 статьи 2</w:t>
        </w:r>
      </w:hyperlink>
      <w:r w:rsidRPr="00B83A14">
        <w:rPr>
          <w:color w:val="000000" w:themeColor="text1"/>
        </w:rPr>
        <w:t xml:space="preserve"> Федерального закона от 6 декабря 2011 г. N 402-ФЗ "О бухгалтерском учете" положения бюджетного законодательства Российской Федерации, регулирующего ведение бюджетного учета нефинансовых и финансовых активов и обязательств Российской Федерации, субъектов Российской Федерации и муниципальных образований, операций, изменяющих указанные активы и обязательства, а также составление, представление, рассмотрение и утверждение бюджетной отчетности, установленные</w:t>
      </w:r>
      <w:proofErr w:type="gramEnd"/>
      <w:r w:rsidRPr="00B83A14">
        <w:rPr>
          <w:color w:val="000000" w:themeColor="text1"/>
        </w:rPr>
        <w:t xml:space="preserve"> в отношении организаций бюджетной сферы,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(или) составлению и представлению бюджетной отчетности.</w:t>
      </w:r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hyperlink r:id="rId9" w:history="1">
        <w:proofErr w:type="gramStart"/>
        <w:r w:rsidRPr="00B83A14">
          <w:rPr>
            <w:color w:val="000000" w:themeColor="text1"/>
          </w:rPr>
          <w:t>Приказ</w:t>
        </w:r>
      </w:hyperlink>
      <w:r w:rsidRPr="00B83A14">
        <w:rPr>
          <w:color w:val="000000" w:themeColor="text1"/>
        </w:rPr>
        <w:t xml:space="preserve"> Минфина России от 29 июля 1998 г. N 34н "Об утверждении Положения по ведению бухгалтерского учета и бухгалтерской отчетности в Российской Федерации" (далее - Приказ N 34н) определяет порядок организации и ведения бухгалтерского учета, составления и представления бухгалтерской отчетности юридическими лицами, за исключением кредитных организаций и </w:t>
      </w:r>
      <w:r w:rsidRPr="00B83A14">
        <w:rPr>
          <w:color w:val="000000" w:themeColor="text1"/>
        </w:rPr>
        <w:lastRenderedPageBreak/>
        <w:t>государственных (муниципальных) учреждений (</w:t>
      </w:r>
      <w:hyperlink r:id="rId10" w:history="1">
        <w:r w:rsidRPr="00B83A14">
          <w:rPr>
            <w:color w:val="000000" w:themeColor="text1"/>
          </w:rPr>
          <w:t>пункт 2</w:t>
        </w:r>
      </w:hyperlink>
      <w:r w:rsidRPr="00B83A14">
        <w:rPr>
          <w:color w:val="000000" w:themeColor="text1"/>
        </w:rPr>
        <w:t xml:space="preserve"> указанного положения).</w:t>
      </w:r>
      <w:proofErr w:type="gramEnd"/>
    </w:p>
    <w:p w:rsidR="008F4BCA" w:rsidRPr="00B83A14" w:rsidRDefault="008F4BCA" w:rsidP="00B83A14">
      <w:pPr>
        <w:spacing w:after="0"/>
        <w:rPr>
          <w:color w:val="000000" w:themeColor="text1"/>
        </w:rPr>
      </w:pPr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r w:rsidRPr="00B83A14">
        <w:rPr>
          <w:color w:val="000000" w:themeColor="text1"/>
        </w:rPr>
        <w:t>Таким образом, действие пункта 25 Приказа N 34н, допускающего ведение бухгалтерского учета имущества, обязательств и хозяйственных операций в суммах, округленных до целых рублей, на организации бюджетной сферы не распространяется.</w:t>
      </w:r>
    </w:p>
    <w:p w:rsidR="008F4BCA" w:rsidRPr="00B83A14" w:rsidRDefault="008F4BCA" w:rsidP="00B83A1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83A14">
        <w:rPr>
          <w:color w:val="000000" w:themeColor="text1"/>
        </w:rPr>
        <w:t>С учетом изложенного в целях исключения расхождений в данных первичных учетных документов, а также в целях сопоставимости показателей бухгалтерского учета и бухгалтерской (финансовой) отчетности следует соблюдать единые правила оформления первичных учетных документов и счетов-фактур, а также отражения фактов хозяйственной жизни в бухгалтерском учете всеми участниками контрактной системы в сфере закупок, отражать стоимостные показатели в документах о приемке, оформляемые при исполнении</w:t>
      </w:r>
      <w:proofErr w:type="gramEnd"/>
      <w:r w:rsidRPr="00B83A14">
        <w:rPr>
          <w:color w:val="000000" w:themeColor="text1"/>
        </w:rPr>
        <w:t xml:space="preserve"> контрактов, в рублях с точностью до второго десятичного знака после запятой.</w:t>
      </w:r>
    </w:p>
    <w:p w:rsidR="008F4BCA" w:rsidRPr="00B83A14" w:rsidRDefault="008F4BCA" w:rsidP="00B83A14">
      <w:pPr>
        <w:pStyle w:val="ConsPlusNormal"/>
        <w:jc w:val="both"/>
        <w:rPr>
          <w:color w:val="000000" w:themeColor="text1"/>
        </w:rPr>
      </w:pPr>
    </w:p>
    <w:p w:rsidR="008F4BCA" w:rsidRPr="00B83A14" w:rsidRDefault="008F4BCA" w:rsidP="00B83A14">
      <w:pPr>
        <w:pStyle w:val="ConsPlusNormal"/>
        <w:jc w:val="right"/>
        <w:rPr>
          <w:color w:val="000000" w:themeColor="text1"/>
        </w:rPr>
      </w:pPr>
      <w:r w:rsidRPr="00B83A14">
        <w:rPr>
          <w:color w:val="000000" w:themeColor="text1"/>
        </w:rPr>
        <w:t>А.М.ЛАВРОВ</w:t>
      </w:r>
      <w:bookmarkStart w:id="0" w:name="_GoBack"/>
      <w:bookmarkEnd w:id="0"/>
    </w:p>
    <w:sectPr w:rsidR="008F4BCA" w:rsidRPr="00B83A14" w:rsidSect="002F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CA"/>
    <w:rsid w:val="006B3E49"/>
    <w:rsid w:val="00794323"/>
    <w:rsid w:val="008F4BCA"/>
    <w:rsid w:val="00B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ECD76D513338BDE369611B0B2B8067CE270BDF6B8D7F48478927C2D720E943E1B6BE3868BBBD84529F1F7E6B88762BB2BD8313RF7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ECD76D513338BDE369611B0B2B8067C92F01DB6D887F48478927C2D720E943E1B6BE3B6AB8ECDE429B562A67977737ACBD9D13FB45R37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ECD76D513338BDE369611B0B2B8067CE270BDF6B8D7F48478927C2D720E943E1B6BE3868BBBD84529F1F7E6B88762BB2BD8313RF79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4ECD76D513338BDE369611B0B2B8067CE270AD3698B7F48478927C2D720E943E1B6BE3C6CB1EBDC16C1462E2EC37B28ADA18313E54537F1R774H" TargetMode="External"/><Relationship Id="rId10" Type="http://schemas.openxmlformats.org/officeDocument/2006/relationships/hyperlink" Target="consultantplus://offline/ref=14ECD76D513338BDE369611B0B2B8067CF2604D36C8A7F48478927C2D720E943E1B6BE3F67E4B89143C7137E74967437AEBF81R17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ECD76D513338BDE369611B0B2B8067CF2604D36C8A7F48478927C2D720E943F3B6E6306DB1F7D514D4107F68R97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Долуденко</dc:creator>
  <cp:lastModifiedBy>Юля Долуденко</cp:lastModifiedBy>
  <cp:revision>3</cp:revision>
  <dcterms:created xsi:type="dcterms:W3CDTF">2022-02-11T07:59:00Z</dcterms:created>
  <dcterms:modified xsi:type="dcterms:W3CDTF">2022-02-11T08:01:00Z</dcterms:modified>
</cp:coreProperties>
</file>