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F0" w:rsidRPr="005860F0" w:rsidRDefault="005860F0" w:rsidP="005860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60F0">
        <w:rPr>
          <w:rFonts w:ascii="Times New Roman" w:hAnsi="Times New Roman"/>
          <w:b/>
          <w:sz w:val="28"/>
          <w:szCs w:val="28"/>
        </w:rPr>
        <w:t>Уважаемые заказчики!</w:t>
      </w:r>
    </w:p>
    <w:p w:rsidR="005860F0" w:rsidRDefault="005860F0" w:rsidP="00586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0F0">
        <w:rPr>
          <w:rFonts w:ascii="Times New Roman" w:hAnsi="Times New Roman"/>
          <w:sz w:val="28"/>
          <w:szCs w:val="28"/>
        </w:rPr>
        <w:t xml:space="preserve">Просим вас обратить внимание на следующие изменения, внесенные </w:t>
      </w:r>
      <w:r w:rsidR="00CD6365">
        <w:rPr>
          <w:rFonts w:ascii="Times New Roman" w:hAnsi="Times New Roman"/>
          <w:sz w:val="28"/>
          <w:szCs w:val="28"/>
        </w:rPr>
        <w:t xml:space="preserve">             </w:t>
      </w:r>
      <w:r w:rsidRPr="005860F0">
        <w:rPr>
          <w:rFonts w:ascii="Times New Roman" w:hAnsi="Times New Roman"/>
          <w:sz w:val="28"/>
          <w:szCs w:val="28"/>
        </w:rPr>
        <w:t>в рекомендуемые условия контракта в части обеспечения исполнения контракта</w:t>
      </w:r>
      <w:r>
        <w:rPr>
          <w:rFonts w:ascii="Times New Roman" w:hAnsi="Times New Roman"/>
          <w:sz w:val="28"/>
          <w:szCs w:val="28"/>
        </w:rPr>
        <w:t xml:space="preserve"> с 01.04.2020 года:</w:t>
      </w:r>
    </w:p>
    <w:p w:rsidR="005860F0" w:rsidRPr="005860F0" w:rsidRDefault="005860F0" w:rsidP="00586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0F0" w:rsidRPr="005860F0" w:rsidRDefault="005860F0" w:rsidP="005860F0">
      <w:pPr>
        <w:pStyle w:val="4"/>
        <w:shd w:val="clear" w:color="auto" w:fill="FFFFFF"/>
        <w:spacing w:before="0" w:before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860F0">
        <w:rPr>
          <w:b w:val="0"/>
          <w:sz w:val="28"/>
          <w:szCs w:val="28"/>
        </w:rPr>
        <w:t xml:space="preserve">аздел </w:t>
      </w:r>
      <w:hyperlink r:id="rId6" w:tgtFrame="_blank" w:tooltip="обеспечение контракта с гарантийными обязательствами БЕЗ СМП" w:history="1">
        <w:r w:rsidRPr="005860F0">
          <w:rPr>
            <w:b w:val="0"/>
            <w:bCs w:val="0"/>
            <w:sz w:val="28"/>
            <w:szCs w:val="28"/>
          </w:rPr>
          <w:t xml:space="preserve">обеспечение </w:t>
        </w:r>
        <w:r w:rsidR="008E3F40" w:rsidRPr="008E3F40">
          <w:rPr>
            <w:b w:val="0"/>
            <w:bCs w:val="0"/>
            <w:sz w:val="28"/>
            <w:szCs w:val="28"/>
          </w:rPr>
          <w:t xml:space="preserve">исполнения </w:t>
        </w:r>
        <w:bookmarkStart w:id="0" w:name="_GoBack"/>
        <w:bookmarkEnd w:id="0"/>
        <w:r w:rsidRPr="005860F0">
          <w:rPr>
            <w:b w:val="0"/>
            <w:bCs w:val="0"/>
            <w:sz w:val="28"/>
            <w:szCs w:val="28"/>
          </w:rPr>
          <w:t>контракта с гарантийными обязательствами</w:t>
        </w:r>
        <w:r w:rsidRPr="005860F0">
          <w:rPr>
            <w:b w:val="0"/>
            <w:bCs w:val="0"/>
            <w:sz w:val="28"/>
            <w:szCs w:val="28"/>
          </w:rPr>
          <w:t xml:space="preserve"> </w:t>
        </w:r>
        <w:r w:rsidRPr="005860F0">
          <w:rPr>
            <w:b w:val="0"/>
            <w:bCs w:val="0"/>
            <w:sz w:val="28"/>
            <w:szCs w:val="28"/>
          </w:rPr>
          <w:t>БЕЗ СМП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751"/>
      </w:tblGrid>
      <w:tr w:rsidR="004B2824" w:rsidTr="00D31F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78" w:type="dxa"/>
          </w:tcPr>
          <w:p w:rsidR="004B2824" w:rsidRPr="005860F0" w:rsidRDefault="004B2824" w:rsidP="00D3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0">
              <w:rPr>
                <w:rFonts w:ascii="Times New Roman" w:hAnsi="Times New Roman"/>
                <w:b/>
                <w:sz w:val="28"/>
                <w:szCs w:val="28"/>
              </w:rPr>
              <w:t>редакция до 01.04.2020 года</w:t>
            </w:r>
          </w:p>
        </w:tc>
        <w:tc>
          <w:tcPr>
            <w:tcW w:w="4751" w:type="dxa"/>
          </w:tcPr>
          <w:p w:rsidR="004B2824" w:rsidRPr="005860F0" w:rsidRDefault="004B2824" w:rsidP="00D3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0">
              <w:rPr>
                <w:rFonts w:ascii="Times New Roman" w:hAnsi="Times New Roman"/>
                <w:b/>
                <w:sz w:val="28"/>
                <w:szCs w:val="28"/>
              </w:rPr>
              <w:t>редакция с 01.04.2020 года</w:t>
            </w:r>
          </w:p>
        </w:tc>
      </w:tr>
      <w:tr w:rsidR="004B2824" w:rsidTr="003C71D8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4678" w:type="dxa"/>
          </w:tcPr>
          <w:p w:rsidR="004B2824" w:rsidRDefault="004B2824" w:rsidP="004B2824">
            <w:pPr>
              <w:pStyle w:val="-0"/>
              <w:numPr>
                <w:ilvl w:val="0"/>
                <w:numId w:val="0"/>
              </w:numPr>
              <w:ind w:firstLine="709"/>
              <w:rPr>
                <w:sz w:val="28"/>
                <w:szCs w:val="28"/>
              </w:rPr>
            </w:pPr>
            <w:r w:rsidRPr="0032781D">
              <w:rPr>
                <w:sz w:val="28"/>
                <w:szCs w:val="28"/>
              </w:rPr>
              <w:t>20. Настоящий раздел контракта об об</w:t>
            </w:r>
            <w:r w:rsidR="004301B3">
              <w:rPr>
                <w:sz w:val="28"/>
                <w:szCs w:val="28"/>
              </w:rPr>
              <w:t xml:space="preserve">еспечении исполнения контракта </w:t>
            </w:r>
            <w:r w:rsidRPr="0032781D">
              <w:rPr>
                <w:sz w:val="28"/>
                <w:szCs w:val="28"/>
              </w:rPr>
              <w:t>не применяется в случае заключения контракта</w:t>
            </w:r>
            <w:r w:rsidRPr="00DD1419">
              <w:rPr>
                <w:sz w:val="28"/>
                <w:szCs w:val="28"/>
              </w:rPr>
              <w:t xml:space="preserve"> с участником закупки, который является казенным учреждением</w:t>
            </w:r>
            <w:r>
              <w:rPr>
                <w:sz w:val="28"/>
                <w:szCs w:val="28"/>
              </w:rPr>
              <w:t>.</w:t>
            </w:r>
          </w:p>
          <w:p w:rsidR="004B2824" w:rsidRPr="00DD1419" w:rsidRDefault="004B2824" w:rsidP="004B28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  <w:p w:rsidR="004B2824" w:rsidRDefault="004B2824" w:rsidP="003C71D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4B2824" w:rsidRDefault="004B2824" w:rsidP="004B28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8E3F40">
              <w:rPr>
                <w:rFonts w:ascii="Times New Roman" w:hAnsi="Times New Roman"/>
                <w:sz w:val="28"/>
                <w:szCs w:val="28"/>
              </w:rPr>
              <w:t>20.</w:t>
            </w:r>
            <w:r w:rsidRPr="008E3F40">
              <w:rPr>
                <w:sz w:val="28"/>
                <w:szCs w:val="28"/>
              </w:rPr>
              <w:t xml:space="preserve"> </w:t>
            </w:r>
            <w:r w:rsidRPr="00CC1C4B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Настоящий раздел контракта </w:t>
            </w: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применяется в случае заключения контракта с участником закупки, который является казенным учреждением.</w:t>
            </w:r>
          </w:p>
          <w:p w:rsidR="004301B3" w:rsidRDefault="004301B3" w:rsidP="004B28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4301B3" w:rsidRDefault="004301B3" w:rsidP="004B28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4B2824" w:rsidRDefault="004B2824" w:rsidP="003C71D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60F0" w:rsidRDefault="005860F0" w:rsidP="005860F0">
      <w:pPr>
        <w:spacing w:after="0" w:line="240" w:lineRule="auto"/>
        <w:ind w:firstLine="709"/>
        <w:jc w:val="both"/>
        <w:rPr>
          <w:sz w:val="28"/>
          <w:szCs w:val="28"/>
          <w:highlight w:val="cyan"/>
        </w:rPr>
      </w:pPr>
    </w:p>
    <w:p w:rsidR="003C71D8" w:rsidRPr="005860F0" w:rsidRDefault="003C71D8" w:rsidP="003C71D8">
      <w:pPr>
        <w:pStyle w:val="4"/>
        <w:shd w:val="clear" w:color="auto" w:fill="FFFFFF"/>
        <w:spacing w:before="0" w:beforeAutospacing="0"/>
        <w:ind w:firstLine="708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</w:t>
      </w:r>
      <w:r w:rsidRPr="005860F0">
        <w:rPr>
          <w:b w:val="0"/>
          <w:sz w:val="28"/>
          <w:szCs w:val="28"/>
        </w:rPr>
        <w:t xml:space="preserve">аздел </w:t>
      </w:r>
      <w:hyperlink r:id="rId7" w:tgtFrame="_blank" w:tooltip="обеспечение контракта с гарантийными обязательствами БЕЗ СМП" w:history="1">
        <w:r w:rsidRPr="005860F0">
          <w:rPr>
            <w:b w:val="0"/>
            <w:bCs w:val="0"/>
            <w:sz w:val="28"/>
            <w:szCs w:val="28"/>
          </w:rPr>
          <w:t>обеспечение</w:t>
        </w:r>
        <w:proofErr w:type="gramEnd"/>
        <w:r w:rsidRPr="005860F0">
          <w:rPr>
            <w:b w:val="0"/>
            <w:bCs w:val="0"/>
            <w:sz w:val="28"/>
            <w:szCs w:val="28"/>
          </w:rPr>
          <w:t xml:space="preserve"> </w:t>
        </w:r>
        <w:r w:rsidR="005121D6">
          <w:rPr>
            <w:b w:val="0"/>
            <w:bCs w:val="0"/>
            <w:sz w:val="28"/>
            <w:szCs w:val="28"/>
          </w:rPr>
          <w:t xml:space="preserve">исполнения </w:t>
        </w:r>
        <w:r w:rsidRPr="005860F0">
          <w:rPr>
            <w:b w:val="0"/>
            <w:bCs w:val="0"/>
            <w:sz w:val="28"/>
            <w:szCs w:val="28"/>
          </w:rPr>
          <w:t xml:space="preserve">контракта с гарантийными обязательствами </w:t>
        </w:r>
        <w:r>
          <w:rPr>
            <w:b w:val="0"/>
            <w:bCs w:val="0"/>
            <w:sz w:val="28"/>
            <w:szCs w:val="28"/>
          </w:rPr>
          <w:t xml:space="preserve"> </w:t>
        </w:r>
        <w:r>
          <w:rPr>
            <w:b w:val="0"/>
            <w:bCs w:val="0"/>
            <w:sz w:val="28"/>
            <w:szCs w:val="28"/>
          </w:rPr>
          <w:t xml:space="preserve">С </w:t>
        </w:r>
        <w:r w:rsidRPr="005860F0">
          <w:rPr>
            <w:b w:val="0"/>
            <w:bCs w:val="0"/>
            <w:sz w:val="28"/>
            <w:szCs w:val="28"/>
          </w:rPr>
          <w:t>СМП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751"/>
      </w:tblGrid>
      <w:tr w:rsidR="003C71D8" w:rsidTr="003C71D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678" w:type="dxa"/>
          </w:tcPr>
          <w:p w:rsidR="003C71D8" w:rsidRPr="005860F0" w:rsidRDefault="003C71D8" w:rsidP="00D3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0">
              <w:rPr>
                <w:rFonts w:ascii="Times New Roman" w:hAnsi="Times New Roman"/>
                <w:b/>
                <w:sz w:val="28"/>
                <w:szCs w:val="28"/>
              </w:rPr>
              <w:t>редакция до 01.04.2020 года</w:t>
            </w:r>
          </w:p>
        </w:tc>
        <w:tc>
          <w:tcPr>
            <w:tcW w:w="4751" w:type="dxa"/>
          </w:tcPr>
          <w:p w:rsidR="003C71D8" w:rsidRPr="005860F0" w:rsidRDefault="003C71D8" w:rsidP="00D3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0">
              <w:rPr>
                <w:rFonts w:ascii="Times New Roman" w:hAnsi="Times New Roman"/>
                <w:b/>
                <w:sz w:val="28"/>
                <w:szCs w:val="28"/>
              </w:rPr>
              <w:t>редакция с 01.04.2020 года</w:t>
            </w:r>
          </w:p>
        </w:tc>
      </w:tr>
      <w:tr w:rsidR="003C71D8" w:rsidTr="00D31FBA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4678" w:type="dxa"/>
          </w:tcPr>
          <w:p w:rsidR="003C71D8" w:rsidRPr="008E3F40" w:rsidRDefault="003C71D8" w:rsidP="003C71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 Настоящий раздел контракта в части обеспечении исполнения контракта не применяется в случае заключения контракта с участником закупки, который является казенным учреждением.</w:t>
            </w:r>
          </w:p>
          <w:p w:rsidR="003C71D8" w:rsidRDefault="003C71D8" w:rsidP="003C71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21. </w:t>
            </w:r>
            <w:proofErr w:type="gramStart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 закупки, с которым заключается контракт по результатам определения поставщика (исполнителя, подрядчика) в соответствии с п.1 ч.1 ст.30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освобождается от предоставления обеспечения контракта, в том числе с учетом положений статьи 37 </w:t>
            </w: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указанного закона, в случае предоставления</w:t>
            </w:r>
            <w:proofErr w:type="gramEnd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таким участником закупки до заключения контракта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закупки неустоек (штрафов, пеней). При этом</w:t>
            </w:r>
            <w:proofErr w:type="gramStart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сумма цен таких контрактов должна составлять не менее начальной максимальной цены контракта, указанной в извещении об осуществлении закупки и документации о закупке.</w:t>
            </w:r>
          </w:p>
          <w:p w:rsidR="003C71D8" w:rsidRDefault="003C71D8" w:rsidP="00D31FB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3C71D8" w:rsidRDefault="003C71D8" w:rsidP="003C71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20. </w:t>
            </w:r>
            <w:r w:rsidRPr="001E2AF2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Настоящий раздел контракта </w:t>
            </w: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применяется в случае заключения контракта с участником закупки, который является казенным учреждением.</w:t>
            </w:r>
          </w:p>
          <w:p w:rsidR="003C71D8" w:rsidRDefault="003C71D8" w:rsidP="003C71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C71D8" w:rsidRDefault="003C71D8" w:rsidP="003C71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C71D8" w:rsidRDefault="003C71D8" w:rsidP="003C71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21. </w:t>
            </w:r>
            <w:proofErr w:type="gramStart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 закупки, с которым заключается контракт по результатам определения поставщика (исполнителя, подрядчика) в соответствии с п.1 ч.1 ст.30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освобождается от предоставления обеспечения исполнения контракта, в том числе с учетом положений статьи 37 </w:t>
            </w: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указанного закона, </w:t>
            </w:r>
            <w:r w:rsidRPr="00633BD6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об обеспечении</w:t>
            </w:r>
            <w:proofErr w:type="gramEnd"/>
            <w:r w:rsidRPr="00633BD6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гарантийных обязатель</w:t>
            </w:r>
            <w:proofErr w:type="gramStart"/>
            <w:r w:rsidRPr="00633BD6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ств</w:t>
            </w:r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 сл</w:t>
            </w:r>
            <w:proofErr w:type="gramEnd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учае предоставления таким участником закупки до заключения контракта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закупки неустоек (штрафов, пеней). При этом</w:t>
            </w:r>
            <w:proofErr w:type="gramStart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8E3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сумма цен таких контрактов должна составлять не менее начальной максимальной цены контракта, указанной в извещении об осуществлении закупки и документации о закупке.</w:t>
            </w:r>
          </w:p>
          <w:p w:rsidR="003C71D8" w:rsidRDefault="003C71D8" w:rsidP="00D31F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C71D8" w:rsidRDefault="003C71D8" w:rsidP="00D31F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highlight w:val="cyan"/>
                <w:lang w:eastAsia="ru-RU"/>
              </w:rPr>
            </w:pPr>
          </w:p>
          <w:p w:rsidR="003C71D8" w:rsidRDefault="003C71D8" w:rsidP="00D31FB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71D8" w:rsidRDefault="003C71D8" w:rsidP="004B2824">
      <w:pPr>
        <w:pStyle w:val="-0"/>
        <w:numPr>
          <w:ilvl w:val="0"/>
          <w:numId w:val="0"/>
        </w:numPr>
        <w:ind w:firstLine="709"/>
        <w:rPr>
          <w:sz w:val="28"/>
          <w:szCs w:val="28"/>
        </w:rPr>
      </w:pPr>
    </w:p>
    <w:p w:rsidR="003C71D8" w:rsidRDefault="003C71D8" w:rsidP="004B2824">
      <w:pPr>
        <w:pStyle w:val="-0"/>
        <w:numPr>
          <w:ilvl w:val="0"/>
          <w:numId w:val="0"/>
        </w:numPr>
        <w:ind w:firstLine="709"/>
        <w:rPr>
          <w:sz w:val="28"/>
          <w:szCs w:val="28"/>
        </w:rPr>
      </w:pPr>
    </w:p>
    <w:p w:rsidR="003C71D8" w:rsidRDefault="003C71D8" w:rsidP="004B2824">
      <w:pPr>
        <w:pStyle w:val="-0"/>
        <w:numPr>
          <w:ilvl w:val="0"/>
          <w:numId w:val="0"/>
        </w:numPr>
        <w:ind w:firstLine="709"/>
        <w:rPr>
          <w:sz w:val="28"/>
          <w:szCs w:val="28"/>
        </w:rPr>
      </w:pPr>
    </w:p>
    <w:sectPr w:rsidR="003C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F0"/>
    <w:rsid w:val="00072998"/>
    <w:rsid w:val="00186785"/>
    <w:rsid w:val="00221074"/>
    <w:rsid w:val="002B2EF5"/>
    <w:rsid w:val="00352891"/>
    <w:rsid w:val="003C71D8"/>
    <w:rsid w:val="004301B3"/>
    <w:rsid w:val="004B2824"/>
    <w:rsid w:val="005121D6"/>
    <w:rsid w:val="0054573E"/>
    <w:rsid w:val="005860F0"/>
    <w:rsid w:val="0072792E"/>
    <w:rsid w:val="008E3F40"/>
    <w:rsid w:val="009938C1"/>
    <w:rsid w:val="00A6110A"/>
    <w:rsid w:val="00B01465"/>
    <w:rsid w:val="00BC4EBB"/>
    <w:rsid w:val="00CD6365"/>
    <w:rsid w:val="00D27444"/>
    <w:rsid w:val="00DC0E39"/>
    <w:rsid w:val="00F2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F0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86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Контракт-раздел"/>
    <w:basedOn w:val="a"/>
    <w:next w:val="-0"/>
    <w:rsid w:val="005860F0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5860F0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5860F0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5860F0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8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60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6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F0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86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Контракт-раздел"/>
    <w:basedOn w:val="a"/>
    <w:next w:val="-0"/>
    <w:rsid w:val="005860F0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5860F0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5860F0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5860F0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86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60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6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lgoszakaz.ru/media/site_platform_media/2020/4/3/obesp-kontrakta-s-29-noyabrya-2019-s-garant-i-bez-smp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goszakaz.ru/media/site_platform_media/2020/4/3/obesp-kontrakta-s-29-noyabrya-2019-s-garant-i-bez-smp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Сидорова</dc:creator>
  <cp:lastModifiedBy>Марина Сидорова</cp:lastModifiedBy>
  <cp:revision>3</cp:revision>
  <dcterms:created xsi:type="dcterms:W3CDTF">2020-04-10T07:33:00Z</dcterms:created>
  <dcterms:modified xsi:type="dcterms:W3CDTF">2020-04-10T11:11:00Z</dcterms:modified>
</cp:coreProperties>
</file>